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BECB6" w14:textId="5B7A16FB" w:rsidR="00B80609" w:rsidRPr="00CB168F" w:rsidRDefault="00B80609" w:rsidP="00B80609">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2E004C" w:rsidRPr="002E004C">
        <w:rPr>
          <w:rFonts w:ascii="Arial" w:hAnsi="Arial" w:cs="Arial"/>
          <w:b/>
          <w:sz w:val="24"/>
          <w:lang w:val="de-DE"/>
        </w:rPr>
        <w:t>R4-2315971</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0FFF8D39" w14:textId="77777777" w:rsidR="00233E8F" w:rsidRPr="00B80609" w:rsidRDefault="00233E8F" w:rsidP="005B1EEE">
      <w:pPr>
        <w:tabs>
          <w:tab w:val="left" w:pos="2820"/>
        </w:tabs>
        <w:spacing w:after="120"/>
        <w:ind w:left="1985" w:hanging="1985"/>
        <w:rPr>
          <w:rFonts w:ascii="Arial" w:hAnsi="Arial" w:cs="Arial"/>
          <w:b/>
          <w:lang w:eastAsia="ko-KR"/>
        </w:rPr>
      </w:pPr>
      <w:bookmarkStart w:id="0" w:name="_GoBack"/>
      <w:bookmarkEnd w:id="0"/>
    </w:p>
    <w:p w14:paraId="59D97D7A" w14:textId="21212CA4"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E7BAC" w:rsidRPr="005E7BAC">
        <w:rPr>
          <w:rFonts w:ascii="Arial" w:hAnsi="Arial" w:cs="Arial"/>
        </w:rPr>
        <w:t>R18 delta Ppowerclass LS</w:t>
      </w:r>
      <w:r w:rsidR="00BB63C4" w:rsidRPr="00BB63C4">
        <w:rPr>
          <w:rFonts w:ascii="Arial" w:hAnsi="Arial" w:cs="Arial"/>
        </w:rPr>
        <w:t xml:space="preserve"> </w:t>
      </w:r>
      <w:r w:rsidR="00BB63C4">
        <w:rPr>
          <w:rFonts w:ascii="Arial" w:hAnsi="Arial" w:cs="Arial"/>
        </w:rPr>
        <w:t>reply</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50C5C5C9"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D6171">
        <w:rPr>
          <w:rFonts w:ascii="Arial" w:hAnsi="Arial" w:cs="Arial"/>
          <w:b/>
          <w:lang w:val="en-US"/>
        </w:rPr>
        <w:t>5.27.1.1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2BDC889A" w14:textId="621BE6ED" w:rsidR="005E7BAC" w:rsidRDefault="00B91849" w:rsidP="004D66E3">
      <w:pPr>
        <w:rPr>
          <w:rFonts w:eastAsia="华文楷体"/>
          <w:szCs w:val="28"/>
        </w:rPr>
      </w:pPr>
      <w:r>
        <w:rPr>
          <w:rFonts w:eastAsia="宋体" w:hint="eastAsia"/>
          <w:lang w:eastAsia="zh-CN"/>
        </w:rPr>
        <w:t>In</w:t>
      </w:r>
      <w:r>
        <w:rPr>
          <w:rFonts w:eastAsia="宋体"/>
          <w:lang w:eastAsia="zh-CN"/>
        </w:rPr>
        <w:t xml:space="preserve"> Rel-18, </w:t>
      </w:r>
      <w:r w:rsidR="005E7BAC">
        <w:rPr>
          <w:rFonts w:eastAsia="宋体"/>
          <w:lang w:eastAsia="zh-CN"/>
        </w:rPr>
        <w:t xml:space="preserve">RAN4 sent LS </w:t>
      </w:r>
      <w:r w:rsidR="00993E83">
        <w:rPr>
          <w:rFonts w:eastAsia="宋体"/>
          <w:lang w:eastAsia="zh-CN"/>
        </w:rPr>
        <w:t xml:space="preserve">[1] </w:t>
      </w:r>
      <w:r w:rsidR="005E7BAC">
        <w:rPr>
          <w:rFonts w:eastAsia="宋体"/>
          <w:lang w:eastAsia="zh-CN"/>
        </w:rPr>
        <w:t xml:space="preserve">to RAN1 on the </w:t>
      </w:r>
      <w:r w:rsidR="005E7BAC" w:rsidRPr="00681C5F">
        <w:rPr>
          <w:rFonts w:eastAsia="华文楷体"/>
          <w:szCs w:val="28"/>
        </w:rPr>
        <w:t xml:space="preserve">enhancement </w:t>
      </w:r>
      <w:r w:rsidR="005E7BAC">
        <w:rPr>
          <w:rFonts w:eastAsia="华文楷体"/>
          <w:szCs w:val="28"/>
        </w:rPr>
        <w:t>of reporting the delta Ppowerclass when it is increased or decreased due to the</w:t>
      </w:r>
      <w:r w:rsidR="00993E83">
        <w:rPr>
          <w:rFonts w:eastAsia="华文楷体"/>
          <w:szCs w:val="28"/>
        </w:rPr>
        <w:t xml:space="preserve"> SAR and duty cycle issue. And then supplemental </w:t>
      </w:r>
      <w:r w:rsidR="00704B9D">
        <w:rPr>
          <w:rFonts w:eastAsia="华文楷体"/>
          <w:szCs w:val="28"/>
        </w:rPr>
        <w:t>LS [2] to RAN1 on further clarification of details.</w:t>
      </w:r>
    </w:p>
    <w:p w14:paraId="637702B7" w14:textId="67B0008B" w:rsidR="00704B9D" w:rsidRDefault="00704B9D" w:rsidP="004D66E3">
      <w:pPr>
        <w:rPr>
          <w:rFonts w:eastAsia="宋体"/>
          <w:lang w:eastAsia="zh-CN"/>
        </w:rPr>
      </w:pPr>
    </w:p>
    <w:p w14:paraId="6611BB12" w14:textId="60C0CC1A" w:rsidR="00704B9D" w:rsidRDefault="00704B9D" w:rsidP="004D66E3">
      <w:pPr>
        <w:rPr>
          <w:rFonts w:eastAsia="宋体"/>
          <w:lang w:eastAsia="zh-CN"/>
        </w:rPr>
      </w:pPr>
      <w:r>
        <w:rPr>
          <w:rFonts w:eastAsia="宋体"/>
          <w:lang w:eastAsia="zh-CN"/>
        </w:rPr>
        <w:t>In this meeting, RAN1 reply LS [3] with some questions as below table. This paper will discuss these aspects.</w:t>
      </w:r>
    </w:p>
    <w:p w14:paraId="034884F7" w14:textId="77777777" w:rsidR="005E7BAC" w:rsidRDefault="005E7BAC" w:rsidP="004D66E3">
      <w:pPr>
        <w:rPr>
          <w:rFonts w:eastAsia="宋体"/>
          <w:lang w:eastAsia="zh-CN"/>
        </w:rPr>
      </w:pPr>
    </w:p>
    <w:tbl>
      <w:tblPr>
        <w:tblStyle w:val="ab"/>
        <w:tblW w:w="0" w:type="auto"/>
        <w:tblLook w:val="04A0" w:firstRow="1" w:lastRow="0" w:firstColumn="1" w:lastColumn="0" w:noHBand="0" w:noVBand="1"/>
      </w:tblPr>
      <w:tblGrid>
        <w:gridCol w:w="9855"/>
      </w:tblGrid>
      <w:tr w:rsidR="005E7BAC" w14:paraId="3F3611AA" w14:textId="77777777" w:rsidTr="005E7BAC">
        <w:tc>
          <w:tcPr>
            <w:tcW w:w="9855" w:type="dxa"/>
          </w:tcPr>
          <w:p w14:paraId="4BE415F9" w14:textId="77777777" w:rsidR="005E7BAC" w:rsidRPr="00EE4D91" w:rsidRDefault="005E7BAC" w:rsidP="005E7BAC">
            <w:r w:rsidRPr="00EE4D91">
              <w:t>1</w:t>
            </w:r>
            <w:r w:rsidRPr="00EE4D91">
              <w:tab/>
              <w:t>Overall description</w:t>
            </w:r>
          </w:p>
          <w:p w14:paraId="082BDFE8" w14:textId="77777777" w:rsidR="005E7BAC" w:rsidRPr="00EE4D91" w:rsidRDefault="005E7BAC" w:rsidP="005E7BAC">
            <w:pPr>
              <w:rPr>
                <w:bCs/>
                <w:iCs/>
              </w:rPr>
            </w:pPr>
            <w:r w:rsidRPr="00EE4D91">
              <w:rPr>
                <w:bCs/>
                <w:iCs/>
              </w:rPr>
              <w:t xml:space="preserve">RAN1 thanks RAN4 for the Reply LS on enhancements to realize increasing UE power high limit for CA and DC in R4-2310500. </w:t>
            </w:r>
          </w:p>
          <w:p w14:paraId="163970B8" w14:textId="77777777" w:rsidR="005E7BAC" w:rsidRPr="00EE4D91" w:rsidRDefault="005E7BAC" w:rsidP="005E7BAC">
            <w:pPr>
              <w:rPr>
                <w:bCs/>
                <w:iCs/>
              </w:rPr>
            </w:pPr>
            <w:r w:rsidRPr="00EE4D91">
              <w:rPr>
                <w:bCs/>
                <w:iCs/>
              </w:rPr>
              <w:t>RAN1 discussed about the recommendations and guidance included in R4-2310500 and agreed on the following observations.</w:t>
            </w:r>
          </w:p>
          <w:p w14:paraId="34A6077B" w14:textId="77777777" w:rsidR="005E7BAC" w:rsidRPr="00EE4D91" w:rsidRDefault="005E7BAC" w:rsidP="005E7BAC">
            <w:pPr>
              <w:rPr>
                <w:bCs/>
                <w:iCs/>
              </w:rPr>
            </w:pPr>
            <w:r w:rsidRPr="00EE4D91">
              <w:rPr>
                <w:bCs/>
                <w:iCs/>
              </w:rPr>
              <w:t>C</w:t>
            </w:r>
            <w:r w:rsidRPr="00EE4D91">
              <w:rPr>
                <w:bCs/>
              </w:rPr>
              <w:t xml:space="preserve">oncerning the recommendation of enabling UE report on the </w:t>
            </w:r>
            <w:r w:rsidRPr="00EE4D91">
              <w:rPr>
                <w:iCs/>
                <w:lang w:val="fr-FR"/>
              </w:rPr>
              <w:t>Δ</w:t>
            </w:r>
            <w:r w:rsidRPr="00EE4D91">
              <w:rPr>
                <w:iCs/>
              </w:rPr>
              <w:t>P</w:t>
            </w:r>
            <w:r w:rsidRPr="00EE4D91">
              <w:rPr>
                <w:iCs/>
                <w:vertAlign w:val="subscript"/>
              </w:rPr>
              <w:t>PowerClass</w:t>
            </w:r>
            <w:r w:rsidRPr="00EE4D91">
              <w:rPr>
                <w:iCs/>
              </w:rPr>
              <w:t> </w:t>
            </w:r>
            <w:r w:rsidRPr="00EE4D91">
              <w:rPr>
                <w:bCs/>
              </w:rPr>
              <w:t>to indicate which power class requirements that the UE is referring to only when configured duty cycle is exceeded:</w:t>
            </w:r>
          </w:p>
          <w:p w14:paraId="6079BBD8" w14:textId="77777777" w:rsidR="005E7BAC" w:rsidRPr="00EE4D91" w:rsidRDefault="005E7BAC" w:rsidP="005E7BAC">
            <w:pPr>
              <w:widowControl w:val="0"/>
              <w:numPr>
                <w:ilvl w:val="0"/>
                <w:numId w:val="32"/>
              </w:numPr>
              <w:rPr>
                <w:bCs/>
              </w:rPr>
            </w:pPr>
            <w:r w:rsidRPr="00EE4D91">
              <w:rPr>
                <w:bCs/>
              </w:rPr>
              <w:t xml:space="preserve">RAN1 understands it as related to a PHR reporting enhancement by means of which Power class fallback </w:t>
            </w:r>
            <w:r w:rsidRPr="00EE4D91">
              <w:rPr>
                <w:iCs/>
                <w:lang w:val="fr-FR"/>
              </w:rPr>
              <w:t>Δ</w:t>
            </w:r>
            <w:r w:rsidRPr="00EE4D91">
              <w:rPr>
                <w:iCs/>
              </w:rPr>
              <w:t>P</w:t>
            </w:r>
            <w:r w:rsidRPr="00EE4D91">
              <w:rPr>
                <w:iCs/>
                <w:vertAlign w:val="subscript"/>
              </w:rPr>
              <w:t>PowerClass</w:t>
            </w:r>
            <w:r w:rsidRPr="00EE4D91">
              <w:rPr>
                <w:iCs/>
              </w:rPr>
              <w:t> </w:t>
            </w:r>
            <w:r w:rsidRPr="00EE4D91">
              <w:rPr>
                <w:bCs/>
              </w:rPr>
              <w:t>is reported by UE with aperiodic PHR as discussed in R4-2303560, i.e., the WF brought to RAN1’s attention by RAN4 with R4-2303701, Reply LS on enhancements to realize increasing UE power high limit for CA and DC.</w:t>
            </w:r>
          </w:p>
          <w:p w14:paraId="39283638" w14:textId="77777777" w:rsidR="005E7BAC" w:rsidRPr="00EE4D91" w:rsidRDefault="005E7BAC" w:rsidP="005E7BAC">
            <w:pPr>
              <w:widowControl w:val="0"/>
              <w:numPr>
                <w:ilvl w:val="0"/>
                <w:numId w:val="32"/>
              </w:numPr>
              <w:rPr>
                <w:bCs/>
              </w:rPr>
            </w:pPr>
            <w:r w:rsidRPr="00EE4D91">
              <w:rPr>
                <w:iCs/>
              </w:rPr>
              <w:t>The duty cycle exceedance is referred to by RAN4 as “</w:t>
            </w:r>
            <w:r w:rsidRPr="00EE4D91">
              <w:rPr>
                <w:i/>
              </w:rPr>
              <w:t>occasion of the report”</w:t>
            </w:r>
            <w:r w:rsidRPr="00EE4D91">
              <w:rPr>
                <w:bCs/>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56B4D9A2" w14:textId="77777777" w:rsidR="005E7BAC" w:rsidRPr="00EE4D91" w:rsidRDefault="005E7BAC" w:rsidP="005E7BAC">
            <w:pPr>
              <w:widowControl w:val="0"/>
              <w:numPr>
                <w:ilvl w:val="0"/>
                <w:numId w:val="32"/>
              </w:numPr>
              <w:rPr>
                <w:bCs/>
              </w:rPr>
            </w:pPr>
            <w:r w:rsidRPr="00EE4D91">
              <w:rPr>
                <w:bCs/>
              </w:rPr>
              <w:t>RAN1 does not see a RAN1 impact for this enhancement.</w:t>
            </w:r>
          </w:p>
          <w:p w14:paraId="730E0D24" w14:textId="77777777" w:rsidR="005E7BAC" w:rsidRPr="00EE4D91" w:rsidRDefault="005E7BAC" w:rsidP="005E7BAC">
            <w:pPr>
              <w:rPr>
                <w:bCs/>
              </w:rPr>
            </w:pPr>
          </w:p>
          <w:p w14:paraId="7D1B107D" w14:textId="77777777" w:rsidR="005E7BAC" w:rsidRPr="00EE4D91" w:rsidRDefault="005E7BAC" w:rsidP="005E7BAC">
            <w:pPr>
              <w:rPr>
                <w:bCs/>
                <w:iCs/>
              </w:rPr>
            </w:pPr>
            <w:r w:rsidRPr="00EE4D91">
              <w:rPr>
                <w:bCs/>
                <w:iCs/>
              </w:rPr>
              <w:t>Furthermore, RAN1 agreed on respectfully ask to RAN4 the following questions:</w:t>
            </w:r>
          </w:p>
          <w:p w14:paraId="125499B4" w14:textId="77777777" w:rsidR="005E7BAC" w:rsidRPr="00EE4D91" w:rsidRDefault="005E7BAC" w:rsidP="005E7BAC">
            <w:pPr>
              <w:widowControl w:val="0"/>
              <w:numPr>
                <w:ilvl w:val="0"/>
                <w:numId w:val="31"/>
              </w:numPr>
              <w:rPr>
                <w:iCs/>
              </w:rPr>
            </w:pPr>
            <w:r w:rsidRPr="00EE4D91">
              <w:rPr>
                <w:b/>
                <w:bCs/>
                <w:iCs/>
              </w:rPr>
              <w:t>Q1</w:t>
            </w:r>
            <w:r w:rsidRPr="00EE4D91">
              <w:rPr>
                <w:iCs/>
              </w:rPr>
              <w:t>: It is RAN1 understanding that </w:t>
            </w:r>
            <w:r w:rsidRPr="00EE4D91">
              <w:rPr>
                <w:iCs/>
                <w:lang w:val="fr-FR"/>
              </w:rPr>
              <w:t>Δ</w:t>
            </w:r>
            <w:r w:rsidRPr="00EE4D91">
              <w:rPr>
                <w:iCs/>
              </w:rPr>
              <w:t>P</w:t>
            </w:r>
            <w:r w:rsidRPr="00EE4D91">
              <w:rPr>
                <w:iCs/>
                <w:vertAlign w:val="subscript"/>
              </w:rPr>
              <w:t>PowerClass</w:t>
            </w:r>
            <w:r w:rsidRPr="00EE4D91">
              <w:rPr>
                <w:iCs/>
              </w:rPr>
              <w:t> can be triggered by the cases when the percentage of uplink symbols transmitted in a certain evaluation period is larger than a certain duty cycle as specified in Clause 6.2.4 of TS 38 101-1. Could RAN4 clarify whether all these cases can trigger </w:t>
            </w:r>
            <w:r w:rsidRPr="00EE4D91">
              <w:rPr>
                <w:iCs/>
                <w:lang w:val="fr-FR"/>
              </w:rPr>
              <w:t>Δ</w:t>
            </w:r>
            <w:r w:rsidRPr="00EE4D91">
              <w:rPr>
                <w:iCs/>
              </w:rPr>
              <w:t>P</w:t>
            </w:r>
            <w:r w:rsidRPr="00EE4D91">
              <w:rPr>
                <w:iCs/>
                <w:vertAlign w:val="subscript"/>
              </w:rPr>
              <w:t xml:space="preserve">PowerClass </w:t>
            </w:r>
            <w:r w:rsidRPr="00EE4D91">
              <w:rPr>
                <w:iCs/>
              </w:rPr>
              <w:t>reporting in PHR MAC CE?</w:t>
            </w:r>
          </w:p>
          <w:p w14:paraId="52993F78" w14:textId="77777777" w:rsidR="005E7BAC" w:rsidRPr="00EE4D91" w:rsidRDefault="005E7BAC" w:rsidP="005E7BAC">
            <w:pPr>
              <w:widowControl w:val="0"/>
              <w:numPr>
                <w:ilvl w:val="0"/>
                <w:numId w:val="31"/>
              </w:numPr>
              <w:rPr>
                <w:iCs/>
              </w:rPr>
            </w:pPr>
            <w:r w:rsidRPr="00EE4D91">
              <w:rPr>
                <w:b/>
                <w:bCs/>
                <w:iCs/>
              </w:rPr>
              <w:t>Q2</w:t>
            </w:r>
            <w:r w:rsidRPr="00EE4D91">
              <w:rPr>
                <w:iCs/>
              </w:rPr>
              <w:t>: In case of duty cycle exceedance, and resulting ΔP</w:t>
            </w:r>
            <w:r w:rsidRPr="00EE4D91">
              <w:rPr>
                <w:iCs/>
                <w:vertAlign w:val="subscript"/>
              </w:rPr>
              <w:t>PowerClass</w:t>
            </w:r>
            <w:r w:rsidRPr="00EE4D91">
              <w:rPr>
                <w:iCs/>
              </w:rPr>
              <w:t xml:space="preserve"> reporting as per recommendation in R4-2310500, is a further ΔP</w:t>
            </w:r>
            <w:r w:rsidRPr="00EE4D91">
              <w:rPr>
                <w:iCs/>
                <w:vertAlign w:val="subscript"/>
              </w:rPr>
              <w:t>PowerClass</w:t>
            </w:r>
            <w:r w:rsidRPr="00EE4D91">
              <w:rPr>
                <w:iCs/>
              </w:rPr>
              <w:t xml:space="preserve"> reporting also allowed when UE returns to advertised PC power capabilities? </w:t>
            </w:r>
          </w:p>
          <w:p w14:paraId="5C24B775" w14:textId="77777777" w:rsidR="005E7BAC" w:rsidRPr="00EE4D91" w:rsidRDefault="005E7BAC" w:rsidP="005E7BAC">
            <w:pPr>
              <w:widowControl w:val="0"/>
              <w:numPr>
                <w:ilvl w:val="0"/>
                <w:numId w:val="31"/>
              </w:numPr>
              <w:rPr>
                <w:iCs/>
              </w:rPr>
            </w:pPr>
            <w:r w:rsidRPr="00EE4D91">
              <w:rPr>
                <w:b/>
                <w:bCs/>
                <w:iCs/>
              </w:rPr>
              <w:t>Q3</w:t>
            </w:r>
            <w:r w:rsidRPr="00EE4D91">
              <w:rPr>
                <w:iCs/>
              </w:rPr>
              <w:t xml:space="preserve">: Could RAN4 confirm the correctness of RAN1’s understanding as per observation b) concerning the recommendation </w:t>
            </w:r>
            <w:r w:rsidRPr="00EE4D91">
              <w:rPr>
                <w:bCs/>
                <w:iCs/>
              </w:rPr>
              <w:t xml:space="preserve">of enabling UE report on the </w:t>
            </w:r>
            <w:r w:rsidRPr="00EE4D91">
              <w:rPr>
                <w:iCs/>
              </w:rPr>
              <w:t>ΔP</w:t>
            </w:r>
            <w:r w:rsidRPr="00EE4D91">
              <w:rPr>
                <w:iCs/>
                <w:vertAlign w:val="subscript"/>
              </w:rPr>
              <w:t>PowerClass</w:t>
            </w:r>
            <w:r w:rsidRPr="00EE4D91">
              <w:rPr>
                <w:iCs/>
              </w:rPr>
              <w:t xml:space="preserve"> </w:t>
            </w:r>
            <w:r w:rsidRPr="00EE4D91">
              <w:rPr>
                <w:bCs/>
                <w:iCs/>
              </w:rPr>
              <w:t>to indicate which power class requirements that the UE is referring to only when duty cycle is exceeded?</w:t>
            </w:r>
          </w:p>
          <w:p w14:paraId="079EEDAE" w14:textId="77777777" w:rsidR="005E7BAC" w:rsidRPr="00EE4D91" w:rsidRDefault="005E7BAC" w:rsidP="005E7BAC">
            <w:pPr>
              <w:widowControl w:val="0"/>
              <w:numPr>
                <w:ilvl w:val="0"/>
                <w:numId w:val="31"/>
              </w:numPr>
              <w:rPr>
                <w:iCs/>
              </w:rPr>
            </w:pPr>
            <w:r w:rsidRPr="00EE4D91">
              <w:rPr>
                <w:b/>
                <w:bCs/>
                <w:iCs/>
              </w:rPr>
              <w:t>Q4</w:t>
            </w:r>
            <w:r w:rsidRPr="00EE4D91">
              <w:rPr>
                <w:iCs/>
              </w:rPr>
              <w:t>:  Could RAN4 clarify the meaning of the recommendation related to the combination of the ΔP</w:t>
            </w:r>
            <w:r w:rsidRPr="00EE4D91">
              <w:rPr>
                <w:iCs/>
                <w:vertAlign w:val="subscript"/>
              </w:rPr>
              <w:t>PowerClass</w:t>
            </w:r>
            <w:r w:rsidRPr="00EE4D91">
              <w:rPr>
                <w:iCs/>
              </w:rPr>
              <w:t xml:space="preserve"> report with full-power MIMO transmission capability reporting corresponding to the current power class?</w:t>
            </w:r>
          </w:p>
          <w:p w14:paraId="7710EE72" w14:textId="77777777" w:rsidR="005E7BAC" w:rsidRPr="00EE4D91" w:rsidRDefault="005E7BAC" w:rsidP="005E7BAC">
            <w:pPr>
              <w:rPr>
                <w:b/>
              </w:rPr>
            </w:pPr>
            <w:r w:rsidRPr="00EE4D91">
              <w:rPr>
                <w:b/>
              </w:rPr>
              <w:t>To RAN4:</w:t>
            </w:r>
            <w:r w:rsidRPr="00EE4D91">
              <w:rPr>
                <w:rFonts w:hint="eastAsia"/>
                <w:b/>
              </w:rPr>
              <w:t xml:space="preserve"> </w:t>
            </w:r>
            <w:r w:rsidRPr="00EE4D91">
              <w:rPr>
                <w:b/>
              </w:rPr>
              <w:t xml:space="preserve">ACTION: </w:t>
            </w:r>
            <w:r w:rsidRPr="00EE4D91">
              <w:rPr>
                <w:b/>
              </w:rPr>
              <w:tab/>
            </w:r>
            <w:r w:rsidRPr="00EE4D91">
              <w:rPr>
                <w:bCs/>
              </w:rPr>
              <w:t>RAN1 respectfully asks RAN4 to provide answers to questions Q1 to Q4</w:t>
            </w:r>
            <w:r w:rsidRPr="00EE4D91">
              <w:t>.</w:t>
            </w:r>
          </w:p>
          <w:p w14:paraId="78E9DFA7" w14:textId="77B89A98" w:rsidR="005E7BAC" w:rsidRPr="00EE4D91" w:rsidRDefault="005E7BAC" w:rsidP="005E7BAC">
            <w:pPr>
              <w:rPr>
                <w:rFonts w:eastAsia="宋体"/>
                <w:lang w:eastAsia="zh-CN"/>
              </w:rPr>
            </w:pPr>
            <w:r w:rsidRPr="00EE4D91">
              <w:rPr>
                <w:b/>
              </w:rPr>
              <w:t>To RAN2:</w:t>
            </w:r>
            <w:r w:rsidRPr="00EE4D91">
              <w:rPr>
                <w:rFonts w:hint="eastAsia"/>
                <w:b/>
              </w:rPr>
              <w:t xml:space="preserve"> </w:t>
            </w:r>
            <w:r w:rsidRPr="00EE4D91">
              <w:rPr>
                <w:b/>
              </w:rPr>
              <w:t xml:space="preserve">ACTION: </w:t>
            </w:r>
            <w:r w:rsidRPr="00EE4D91">
              <w:rPr>
                <w:b/>
              </w:rPr>
              <w:tab/>
            </w:r>
            <w:r w:rsidRPr="00EE4D91">
              <w:rPr>
                <w:bCs/>
              </w:rPr>
              <w:t>RAN1 respectfully asks RAN2 to consider the above in its further work.</w:t>
            </w:r>
          </w:p>
        </w:tc>
      </w:tr>
    </w:tbl>
    <w:p w14:paraId="2A6D9606" w14:textId="77777777" w:rsidR="00240C9F" w:rsidRPr="000E3A1D" w:rsidRDefault="00240C9F" w:rsidP="004D66E3">
      <w:pPr>
        <w:rPr>
          <w:rFonts w:eastAsia="宋体"/>
          <w:lang w:eastAsia="zh-CN"/>
        </w:rPr>
      </w:pPr>
    </w:p>
    <w:p w14:paraId="0A8E871C" w14:textId="6BC4AF01" w:rsidR="002724D9" w:rsidRPr="00507647" w:rsidRDefault="006321FB" w:rsidP="00B157A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4B89CD9D" w14:textId="44A53E14" w:rsidR="008A6D0B" w:rsidRDefault="00D6259A" w:rsidP="00D6259A">
      <w:pPr>
        <w:pStyle w:val="2"/>
        <w:rPr>
          <w:lang w:eastAsia="zh-CN"/>
        </w:rPr>
      </w:pPr>
      <w:r>
        <w:rPr>
          <w:rFonts w:hint="eastAsia"/>
          <w:lang w:eastAsia="zh-CN"/>
        </w:rPr>
        <w:t>2</w:t>
      </w:r>
      <w:r>
        <w:rPr>
          <w:lang w:eastAsia="zh-CN"/>
        </w:rPr>
        <w:t>.1 Reporting occasion</w:t>
      </w:r>
      <w:r w:rsidR="00FD1688">
        <w:rPr>
          <w:lang w:eastAsia="zh-CN"/>
        </w:rPr>
        <w:t xml:space="preserve"> and Q3</w:t>
      </w:r>
    </w:p>
    <w:p w14:paraId="3897BA35" w14:textId="6AB4087F" w:rsidR="0063392B" w:rsidRDefault="00B7597E" w:rsidP="00CC1A89">
      <w:pPr>
        <w:rPr>
          <w:rFonts w:eastAsia="宋体"/>
          <w:lang w:eastAsia="zh-CN"/>
        </w:rPr>
      </w:pPr>
      <w:r>
        <w:rPr>
          <w:rFonts w:eastAsia="宋体"/>
          <w:lang w:eastAsia="zh-CN"/>
        </w:rPr>
        <w:t xml:space="preserve">The </w:t>
      </w:r>
      <w:r w:rsidRPr="00B7597E">
        <w:rPr>
          <w:iCs/>
        </w:rPr>
        <w:t>ΔP</w:t>
      </w:r>
      <w:r w:rsidRPr="00B7597E">
        <w:rPr>
          <w:iCs/>
          <w:vertAlign w:val="subscript"/>
        </w:rPr>
        <w:t>PowerClass</w:t>
      </w:r>
      <w:r>
        <w:rPr>
          <w:rFonts w:eastAsia="宋体"/>
          <w:lang w:eastAsia="zh-CN"/>
        </w:rPr>
        <w:t xml:space="preserve"> reporting includes two cases, one is the max power fallback (</w:t>
      </w:r>
      <w:r w:rsidRPr="00B7597E">
        <w:rPr>
          <w:iCs/>
        </w:rPr>
        <w:t>ΔP</w:t>
      </w:r>
      <w:r w:rsidRPr="00B7597E">
        <w:rPr>
          <w:iCs/>
          <w:vertAlign w:val="subscript"/>
        </w:rPr>
        <w:t>PowerClass</w:t>
      </w:r>
      <w:r>
        <w:rPr>
          <w:iCs/>
        </w:rPr>
        <w:t>=3dB</w:t>
      </w:r>
      <w:r>
        <w:rPr>
          <w:rFonts w:eastAsia="宋体"/>
          <w:lang w:eastAsia="zh-CN"/>
        </w:rPr>
        <w:t>), and the other is the max power rises (</w:t>
      </w:r>
      <w:r w:rsidRPr="00B7597E">
        <w:rPr>
          <w:iCs/>
        </w:rPr>
        <w:t>ΔP</w:t>
      </w:r>
      <w:r w:rsidRPr="00B7597E">
        <w:rPr>
          <w:iCs/>
          <w:vertAlign w:val="subscript"/>
        </w:rPr>
        <w:t>PowerClass</w:t>
      </w:r>
      <w:r>
        <w:rPr>
          <w:iCs/>
        </w:rPr>
        <w:t>=3dB</w:t>
      </w:r>
      <w:r>
        <w:rPr>
          <w:rFonts w:eastAsia="宋体"/>
          <w:lang w:eastAsia="zh-CN"/>
        </w:rPr>
        <w:t>). These two scenarios have been identified and sent to RAN1 with LSs [1,2]. However, in the LS [2], it clarifies to RAN1 on how the occasion of the report is</w:t>
      </w:r>
      <w:r w:rsidR="00A355B5">
        <w:rPr>
          <w:rFonts w:eastAsia="宋体"/>
          <w:lang w:eastAsia="zh-CN"/>
        </w:rPr>
        <w:t>, i.e. based on the time that scheduled duty cycle exceeds or equal to/below the max uplink duty cycle capability (yellow highlighted). And in RAN1 reply LS [3] they also asked about the reporting time occasion. After a second thought there might be some problem with this reporting occasion based on duty cycle status especially considering there is no exact time window defined in the spec.</w:t>
      </w:r>
    </w:p>
    <w:p w14:paraId="0C80DA7D" w14:textId="77777777" w:rsidR="00B7597E" w:rsidRDefault="00B7597E" w:rsidP="00CC1A89">
      <w:pPr>
        <w:rPr>
          <w:rFonts w:eastAsia="宋体"/>
          <w:lang w:eastAsia="zh-CN"/>
        </w:rPr>
      </w:pPr>
    </w:p>
    <w:tbl>
      <w:tblPr>
        <w:tblStyle w:val="ab"/>
        <w:tblW w:w="0" w:type="auto"/>
        <w:tblLook w:val="04A0" w:firstRow="1" w:lastRow="0" w:firstColumn="1" w:lastColumn="0" w:noHBand="0" w:noVBand="1"/>
      </w:tblPr>
      <w:tblGrid>
        <w:gridCol w:w="9855"/>
      </w:tblGrid>
      <w:tr w:rsidR="00B7597E" w14:paraId="21A87280" w14:textId="77777777" w:rsidTr="001741CE">
        <w:tc>
          <w:tcPr>
            <w:tcW w:w="9855" w:type="dxa"/>
          </w:tcPr>
          <w:p w14:paraId="307E0285" w14:textId="77777777" w:rsidR="00B7597E" w:rsidRPr="006578DF" w:rsidRDefault="00B7597E" w:rsidP="001741CE">
            <w:pPr>
              <w:rPr>
                <w:lang w:eastAsia="ja-JP"/>
              </w:rPr>
            </w:pPr>
            <w:r w:rsidRPr="006578DF">
              <w:rPr>
                <w:lang w:eastAsia="ja-JP"/>
              </w:rPr>
              <w:t>RAN4’s intention is reporting ΔP</w:t>
            </w:r>
            <w:r w:rsidRPr="006578DF">
              <w:rPr>
                <w:vertAlign w:val="subscript"/>
                <w:lang w:eastAsia="ja-JP"/>
              </w:rPr>
              <w:t>PowerClass</w:t>
            </w:r>
            <w:r w:rsidRPr="006578DF">
              <w:rPr>
                <w:lang w:eastAsia="ja-JP"/>
              </w:rPr>
              <w:t xml:space="preserve"> should be limited to occasions when maximum transmission power changes originating from a duty cycle mechanism. Hence, the </w:t>
            </w:r>
            <w:r w:rsidRPr="00A355B5">
              <w:rPr>
                <w:lang w:eastAsia="ja-JP"/>
              </w:rPr>
              <w:t>exchange of ΔP</w:t>
            </w:r>
            <w:r w:rsidRPr="00A355B5">
              <w:rPr>
                <w:vertAlign w:val="subscript"/>
                <w:lang w:eastAsia="ja-JP"/>
              </w:rPr>
              <w:t>PowerClass</w:t>
            </w:r>
            <w:r w:rsidRPr="00A355B5">
              <w:rPr>
                <w:lang w:eastAsia="ja-JP"/>
              </w:rPr>
              <w:t xml:space="preserve"> is allowed for when maximum transmission power falls as well as it rises</w:t>
            </w:r>
            <w:r w:rsidRPr="006578DF">
              <w:rPr>
                <w:lang w:eastAsia="ja-JP"/>
              </w:rPr>
              <w:t>. In summary, the main bullet and the 1</w:t>
            </w:r>
            <w:r w:rsidRPr="006578DF">
              <w:rPr>
                <w:vertAlign w:val="superscript"/>
                <w:lang w:eastAsia="ja-JP"/>
              </w:rPr>
              <w:t>st</w:t>
            </w:r>
            <w:r w:rsidRPr="006578DF">
              <w:rPr>
                <w:lang w:eastAsia="ja-JP"/>
              </w:rPr>
              <w:t xml:space="preserve"> sub-bullet in the LS are corrected as follows:</w:t>
            </w:r>
          </w:p>
          <w:p w14:paraId="6D338201" w14:textId="77777777" w:rsidR="00B7597E" w:rsidRPr="006578DF" w:rsidRDefault="00B7597E" w:rsidP="001741CE">
            <w:pPr>
              <w:numPr>
                <w:ilvl w:val="0"/>
                <w:numId w:val="33"/>
              </w:numPr>
              <w:ind w:left="420" w:hanging="420"/>
              <w:rPr>
                <w:lang w:eastAsia="ja-JP"/>
              </w:rPr>
            </w:pPr>
            <w:r w:rsidRPr="00AB1BB9">
              <w:rPr>
                <w:lang w:eastAsia="ja-JP"/>
              </w:rPr>
              <w:t>enable UE report on ΔP</w:t>
            </w:r>
            <w:r w:rsidRPr="00AB1BB9">
              <w:rPr>
                <w:vertAlign w:val="subscript"/>
                <w:lang w:eastAsia="ja-JP"/>
              </w:rPr>
              <w:t>PowerClass</w:t>
            </w:r>
            <w:r w:rsidRPr="00AB1BB9">
              <w:rPr>
                <w:lang w:eastAsia="ja-JP"/>
              </w:rPr>
              <w:t xml:space="preserve"> to indicate which power class requirements that the UE is referring to where only ΔP</w:t>
            </w:r>
            <w:r w:rsidRPr="00AB1BB9">
              <w:rPr>
                <w:vertAlign w:val="subscript"/>
                <w:lang w:eastAsia="ja-JP"/>
              </w:rPr>
              <w:t>PowerClass</w:t>
            </w:r>
            <w:r w:rsidRPr="00AB1BB9">
              <w:rPr>
                <w:lang w:eastAsia="ja-JP"/>
              </w:rPr>
              <w:t xml:space="preserve"> (power reduced) resulting from duty cycle exceedance or ΔP</w:t>
            </w:r>
            <w:r w:rsidRPr="00AB1BB9">
              <w:rPr>
                <w:vertAlign w:val="subscript"/>
                <w:lang w:eastAsia="ja-JP"/>
              </w:rPr>
              <w:t>PowerClass</w:t>
            </w:r>
            <w:r w:rsidRPr="00AB1BB9">
              <w:rPr>
                <w:lang w:eastAsia="ja-JP"/>
              </w:rPr>
              <w:t xml:space="preserve"> (power return) resulting from duty cycle reduction</w:t>
            </w:r>
            <w:r w:rsidRPr="006578DF">
              <w:rPr>
                <w:lang w:eastAsia="ja-JP"/>
              </w:rPr>
              <w:t xml:space="preserve"> </w:t>
            </w:r>
            <w:r w:rsidRPr="006578DF">
              <w:rPr>
                <w:vertAlign w:val="subscript"/>
                <w:lang w:eastAsia="ja-JP"/>
              </w:rPr>
              <w:t xml:space="preserve"> </w:t>
            </w:r>
          </w:p>
          <w:p w14:paraId="6C0F4A76" w14:textId="77777777" w:rsidR="00B7597E" w:rsidRPr="00595ABE" w:rsidRDefault="00B7597E" w:rsidP="001741CE">
            <w:pPr>
              <w:numPr>
                <w:ilvl w:val="0"/>
                <w:numId w:val="33"/>
              </w:numPr>
              <w:ind w:left="420" w:hanging="420"/>
              <w:rPr>
                <w:lang w:eastAsia="ja-JP"/>
              </w:rPr>
            </w:pPr>
            <w:r w:rsidRPr="00A355B5">
              <w:rPr>
                <w:highlight w:val="yellow"/>
                <w:lang w:eastAsia="ja-JP"/>
              </w:rPr>
              <w:t>The occasion of the report should be limited to either when the scheduled duty cycle exceeds the UE maximum duty cycle capability or re</w:t>
            </w:r>
            <w:r w:rsidRPr="00AB1BB9">
              <w:rPr>
                <w:highlight w:val="yellow"/>
                <w:lang w:eastAsia="ja-JP"/>
              </w:rPr>
              <w:t>duces to equal to or below the UE maximum duty cycle capability after exceedance</w:t>
            </w:r>
            <w:r w:rsidRPr="006578DF">
              <w:rPr>
                <w:lang w:eastAsia="ja-JP"/>
              </w:rPr>
              <w:t>.</w:t>
            </w:r>
          </w:p>
        </w:tc>
      </w:tr>
    </w:tbl>
    <w:p w14:paraId="42022A14" w14:textId="25007626" w:rsidR="0063392B" w:rsidRDefault="0063392B" w:rsidP="00CC1A89">
      <w:pPr>
        <w:rPr>
          <w:rFonts w:eastAsia="宋体"/>
          <w:lang w:eastAsia="zh-CN"/>
        </w:rPr>
      </w:pPr>
    </w:p>
    <w:p w14:paraId="1DC161DB" w14:textId="3E8ABE53" w:rsidR="00A355B5" w:rsidRDefault="00F929B0" w:rsidP="00CC1A89">
      <w:pPr>
        <w:rPr>
          <w:rFonts w:eastAsia="宋体"/>
          <w:lang w:eastAsia="zh-CN"/>
        </w:rPr>
      </w:pPr>
      <w:r>
        <w:rPr>
          <w:rFonts w:eastAsia="宋体"/>
          <w:lang w:eastAsia="zh-CN"/>
        </w:rPr>
        <w:t xml:space="preserve">Below </w:t>
      </w:r>
      <w:r w:rsidR="002C5BC8">
        <w:rPr>
          <w:rFonts w:eastAsia="宋体"/>
          <w:lang w:eastAsia="zh-CN"/>
        </w:rPr>
        <w:t xml:space="preserve">figure 1 and 2 </w:t>
      </w:r>
      <w:r>
        <w:rPr>
          <w:rFonts w:eastAsia="宋体"/>
          <w:lang w:eastAsia="zh-CN"/>
        </w:rPr>
        <w:t>are two examples on how the duty cycle might be calculated</w:t>
      </w:r>
      <w:r w:rsidR="006F2AE8">
        <w:rPr>
          <w:rFonts w:eastAsia="宋体"/>
          <w:lang w:eastAsia="zh-CN"/>
        </w:rPr>
        <w:t xml:space="preserve"> inside UE (NW have no idea how the duty cycle is calculated in UE)</w:t>
      </w:r>
      <w:r>
        <w:rPr>
          <w:rFonts w:eastAsia="宋体"/>
          <w:lang w:eastAsia="zh-CN"/>
        </w:rPr>
        <w:t xml:space="preserve">, one is based on the SAR regulation test window length which usually is several minutes, and the other is a </w:t>
      </w:r>
      <w:r w:rsidR="003360DA">
        <w:rPr>
          <w:rFonts w:eastAsia="宋体"/>
          <w:lang w:eastAsia="zh-CN"/>
        </w:rPr>
        <w:t>smaller calculation</w:t>
      </w:r>
      <w:r>
        <w:rPr>
          <w:rFonts w:eastAsia="宋体"/>
          <w:lang w:eastAsia="zh-CN"/>
        </w:rPr>
        <w:t xml:space="preserve"> window. </w:t>
      </w:r>
    </w:p>
    <w:p w14:paraId="7986A20D" w14:textId="3D03C43C" w:rsidR="003360DA" w:rsidRDefault="003360DA" w:rsidP="00CC1A89">
      <w:pPr>
        <w:rPr>
          <w:rFonts w:eastAsia="宋体"/>
          <w:lang w:eastAsia="zh-CN"/>
        </w:rPr>
      </w:pPr>
    </w:p>
    <w:p w14:paraId="5DA2C959" w14:textId="45C02D68" w:rsidR="003B2B60" w:rsidRDefault="003360DA" w:rsidP="00CC1A89">
      <w:pPr>
        <w:rPr>
          <w:rFonts w:eastAsiaTheme="minorEastAsia"/>
          <w:lang w:eastAsia="zh-CN"/>
        </w:rPr>
      </w:pPr>
      <w:r>
        <w:rPr>
          <w:rFonts w:eastAsia="宋体" w:hint="eastAsia"/>
          <w:lang w:eastAsia="zh-CN"/>
        </w:rPr>
        <w:t>I</w:t>
      </w:r>
      <w:r>
        <w:rPr>
          <w:rFonts w:eastAsia="宋体"/>
          <w:lang w:eastAsia="zh-CN"/>
        </w:rPr>
        <w:t xml:space="preserve">t can be seen that </w:t>
      </w:r>
      <w:r w:rsidR="002C5BC8">
        <w:rPr>
          <w:rFonts w:eastAsia="宋体"/>
          <w:lang w:eastAsia="zh-CN"/>
        </w:rPr>
        <w:t xml:space="preserve">for the same Tx transmission, UE in figure 1 and in figure 2 will report the </w:t>
      </w:r>
      <w:r w:rsidR="002C5BC8" w:rsidRPr="00AB1BB9">
        <w:rPr>
          <w:lang w:eastAsia="ja-JP"/>
        </w:rPr>
        <w:t>ΔP</w:t>
      </w:r>
      <w:r w:rsidR="002C5BC8" w:rsidRPr="00AB1BB9">
        <w:rPr>
          <w:vertAlign w:val="subscript"/>
          <w:lang w:eastAsia="ja-JP"/>
        </w:rPr>
        <w:t>PowerClass</w:t>
      </w:r>
      <w:r w:rsidR="002C5BC8">
        <w:rPr>
          <w:lang w:eastAsia="ja-JP"/>
        </w:rPr>
        <w:t xml:space="preserve"> in different time occasion.</w:t>
      </w:r>
      <w:r w:rsidR="00F6674E">
        <w:rPr>
          <w:lang w:eastAsia="ja-JP"/>
        </w:rPr>
        <w:t xml:space="preserve"> It is impossible for NW to know when the UE duty cycle will exceed or will </w:t>
      </w:r>
      <w:r w:rsidR="003B2B60">
        <w:rPr>
          <w:lang w:eastAsia="ja-JP"/>
        </w:rPr>
        <w:t xml:space="preserve">below the duty cycle capability. Therefore, using the duty cycle exceed/equal/below the </w:t>
      </w:r>
      <w:r w:rsidR="003B2B60" w:rsidRPr="003B2B60">
        <w:rPr>
          <w:i/>
          <w:lang w:eastAsia="ja-JP"/>
        </w:rPr>
        <w:t>maxUplinkdutycycle</w:t>
      </w:r>
      <w:r w:rsidR="003B2B60">
        <w:rPr>
          <w:lang w:eastAsia="ja-JP"/>
        </w:rPr>
        <w:t xml:space="preserve"> capability to decide the time occasion of </w:t>
      </w:r>
      <w:r w:rsidR="003B2B60" w:rsidRPr="00AB1BB9">
        <w:rPr>
          <w:lang w:eastAsia="ja-JP"/>
        </w:rPr>
        <w:t>ΔP</w:t>
      </w:r>
      <w:r w:rsidR="003B2B60" w:rsidRPr="00AB1BB9">
        <w:rPr>
          <w:vertAlign w:val="subscript"/>
          <w:lang w:eastAsia="ja-JP"/>
        </w:rPr>
        <w:t>PowerClass</w:t>
      </w:r>
      <w:r w:rsidR="003B2B60">
        <w:rPr>
          <w:lang w:eastAsia="ja-JP"/>
        </w:rPr>
        <w:t xml:space="preserve"> reporting is impossible.</w:t>
      </w:r>
      <w:r w:rsidR="003B2B60">
        <w:rPr>
          <w:rFonts w:eastAsiaTheme="minorEastAsia" w:hint="eastAsia"/>
          <w:lang w:eastAsia="zh-CN"/>
        </w:rPr>
        <w:t xml:space="preserve"> </w:t>
      </w:r>
    </w:p>
    <w:p w14:paraId="789AC59F" w14:textId="649C529B" w:rsidR="000514C6" w:rsidRDefault="000514C6" w:rsidP="00CC1A89">
      <w:pPr>
        <w:rPr>
          <w:rFonts w:eastAsiaTheme="minorEastAsia"/>
          <w:lang w:eastAsia="zh-CN"/>
        </w:rPr>
      </w:pPr>
    </w:p>
    <w:p w14:paraId="1D266CB1" w14:textId="6624897B" w:rsidR="00F929B0" w:rsidRDefault="00F929B0" w:rsidP="00CC1A89">
      <w:pPr>
        <w:rPr>
          <w:rFonts w:eastAsia="宋体"/>
          <w:lang w:eastAsia="zh-CN"/>
        </w:rPr>
      </w:pPr>
    </w:p>
    <w:p w14:paraId="22BB22F4" w14:textId="27DF34FF" w:rsidR="00F929B0" w:rsidRDefault="002C5BC8" w:rsidP="00CC1A89">
      <w:r>
        <w:object w:dxaOrig="17730" w:dyaOrig="4845" w14:anchorId="61CDC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134.2pt" o:ole="">
            <v:imagedata r:id="rId8" o:title=""/>
          </v:shape>
          <o:OLEObject Type="Embed" ProgID="Visio.Drawing.15" ShapeID="_x0000_i1025" DrawAspect="Content" ObjectID="_1757348175" r:id="rId9"/>
        </w:object>
      </w:r>
    </w:p>
    <w:p w14:paraId="3C103A37" w14:textId="77777777" w:rsidR="003360DA" w:rsidRDefault="003360DA" w:rsidP="00CC1A89"/>
    <w:p w14:paraId="174E9D7A" w14:textId="37CD0D21" w:rsidR="00F929B0" w:rsidRDefault="00F929B0" w:rsidP="001E5E63">
      <w:pPr>
        <w:jc w:val="center"/>
        <w:rPr>
          <w:rFonts w:eastAsia="宋体"/>
          <w:lang w:eastAsia="zh-CN"/>
        </w:rPr>
      </w:pPr>
      <w:r>
        <w:rPr>
          <w:rFonts w:eastAsia="宋体" w:hint="eastAsia"/>
          <w:lang w:eastAsia="zh-CN"/>
        </w:rPr>
        <w:t>F</w:t>
      </w:r>
      <w:r>
        <w:rPr>
          <w:rFonts w:eastAsia="宋体"/>
          <w:lang w:eastAsia="zh-CN"/>
        </w:rPr>
        <w:t xml:space="preserve">igure 1 </w:t>
      </w:r>
      <w:r w:rsidR="001E5E63">
        <w:rPr>
          <w:rFonts w:eastAsia="宋体"/>
          <w:lang w:eastAsia="zh-CN"/>
        </w:rPr>
        <w:t>Duty cycle is calculated based on SAR test time window (red table)</w:t>
      </w:r>
      <w:r w:rsidR="00F6674E">
        <w:rPr>
          <w:rFonts w:eastAsia="宋体"/>
          <w:lang w:eastAsia="zh-CN"/>
        </w:rPr>
        <w:t xml:space="preserve"> and is calculate duty cyle in real time manner</w:t>
      </w:r>
    </w:p>
    <w:p w14:paraId="3FA1C418" w14:textId="3BEC9B2B" w:rsidR="00A355B5" w:rsidRDefault="00A355B5" w:rsidP="00CC1A89">
      <w:pPr>
        <w:rPr>
          <w:rFonts w:eastAsia="宋体"/>
          <w:lang w:eastAsia="zh-CN"/>
        </w:rPr>
      </w:pPr>
    </w:p>
    <w:p w14:paraId="7F09A146" w14:textId="4C44CF8E" w:rsidR="00A355B5" w:rsidRDefault="002C5BC8" w:rsidP="00CC1A89">
      <w:r>
        <w:object w:dxaOrig="17730" w:dyaOrig="5280" w14:anchorId="1D4E17F7">
          <v:shape id="_x0000_i1026" type="#_x0000_t75" style="width:493.05pt;height:146.9pt" o:ole="">
            <v:imagedata r:id="rId10" o:title=""/>
          </v:shape>
          <o:OLEObject Type="Embed" ProgID="Visio.Drawing.15" ShapeID="_x0000_i1026" DrawAspect="Content" ObjectID="_1757348176" r:id="rId11"/>
        </w:object>
      </w:r>
    </w:p>
    <w:p w14:paraId="7C6D735B" w14:textId="77777777" w:rsidR="003360DA" w:rsidRDefault="003360DA" w:rsidP="00CC1A89">
      <w:pPr>
        <w:rPr>
          <w:rFonts w:eastAsia="宋体"/>
          <w:lang w:eastAsia="zh-CN"/>
        </w:rPr>
      </w:pPr>
    </w:p>
    <w:p w14:paraId="0E7D7C1D" w14:textId="6F664B7F" w:rsidR="003360DA" w:rsidRDefault="003360DA" w:rsidP="003360DA">
      <w:pPr>
        <w:jc w:val="center"/>
        <w:rPr>
          <w:rFonts w:eastAsia="宋体"/>
          <w:lang w:eastAsia="zh-CN"/>
        </w:rPr>
      </w:pPr>
      <w:r>
        <w:rPr>
          <w:rFonts w:eastAsia="宋体" w:hint="eastAsia"/>
          <w:lang w:eastAsia="zh-CN"/>
        </w:rPr>
        <w:t>F</w:t>
      </w:r>
      <w:r>
        <w:rPr>
          <w:rFonts w:eastAsia="宋体"/>
          <w:lang w:eastAsia="zh-CN"/>
        </w:rPr>
        <w:t>igure 2 Duty cycle is calculated based on smaller time window</w:t>
      </w:r>
      <w:r w:rsidR="00F6674E">
        <w:rPr>
          <w:rFonts w:eastAsia="宋体"/>
          <w:lang w:eastAsia="zh-CN"/>
        </w:rPr>
        <w:t xml:space="preserve"> and make decision in the end of each window</w:t>
      </w:r>
    </w:p>
    <w:p w14:paraId="6A7995A5" w14:textId="70197D7B" w:rsidR="00A355B5" w:rsidRDefault="00A355B5" w:rsidP="00CC1A89">
      <w:pPr>
        <w:rPr>
          <w:rFonts w:eastAsia="宋体"/>
          <w:lang w:eastAsia="zh-CN"/>
        </w:rPr>
      </w:pPr>
    </w:p>
    <w:p w14:paraId="357C90C5" w14:textId="0F25AF85" w:rsidR="00793A10" w:rsidRPr="003B2B60" w:rsidRDefault="00793A10" w:rsidP="00793A10">
      <w:pPr>
        <w:rPr>
          <w:rFonts w:eastAsiaTheme="minorEastAsia"/>
          <w:lang w:eastAsia="zh-CN"/>
        </w:rPr>
      </w:pPr>
      <w:r>
        <w:rPr>
          <w:rFonts w:eastAsiaTheme="minorEastAsia"/>
          <w:lang w:eastAsia="zh-CN"/>
        </w:rPr>
        <w:t>Instead, what NW cares about is not the time occasion of duty cycle status but when the power changes. And in the LS [2] it is also clarified that “</w:t>
      </w:r>
      <w:r w:rsidRPr="006578DF">
        <w:rPr>
          <w:lang w:eastAsia="ja-JP"/>
        </w:rPr>
        <w:t xml:space="preserve">the </w:t>
      </w:r>
      <w:r w:rsidRPr="00A355B5">
        <w:rPr>
          <w:lang w:eastAsia="ja-JP"/>
        </w:rPr>
        <w:t>exchange of ΔP</w:t>
      </w:r>
      <w:r w:rsidRPr="00A355B5">
        <w:rPr>
          <w:vertAlign w:val="subscript"/>
          <w:lang w:eastAsia="ja-JP"/>
        </w:rPr>
        <w:t>PowerClass</w:t>
      </w:r>
      <w:r w:rsidRPr="00A355B5">
        <w:rPr>
          <w:lang w:eastAsia="ja-JP"/>
        </w:rPr>
        <w:t xml:space="preserve"> is allowed for when maximum transmission power falls as well as it rises</w:t>
      </w:r>
      <w:r>
        <w:rPr>
          <w:rFonts w:eastAsiaTheme="minorEastAsia"/>
          <w:lang w:eastAsia="zh-CN"/>
        </w:rPr>
        <w:t xml:space="preserve">”, in our view this is clear to NW of what the reporting occasion is, i.e. the time when </w:t>
      </w:r>
      <w:r w:rsidRPr="00A355B5">
        <w:rPr>
          <w:lang w:eastAsia="ja-JP"/>
        </w:rPr>
        <w:t>maximum transmission power falls as well as it rises</w:t>
      </w:r>
      <w:r>
        <w:rPr>
          <w:lang w:eastAsia="ja-JP"/>
        </w:rPr>
        <w:t>.</w:t>
      </w:r>
    </w:p>
    <w:p w14:paraId="1CEFC59B" w14:textId="13D23726" w:rsidR="00793A10" w:rsidRDefault="00793A10" w:rsidP="00CC1A89">
      <w:pPr>
        <w:rPr>
          <w:rFonts w:eastAsia="宋体"/>
          <w:lang w:eastAsia="zh-CN"/>
        </w:rPr>
      </w:pPr>
    </w:p>
    <w:p w14:paraId="77A0397F" w14:textId="77777777" w:rsidR="00793A10" w:rsidRPr="000514C6" w:rsidRDefault="00793A10" w:rsidP="00793A10">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There is no definition of how the duty cycle is calculated especially where the window starts and where it stops, this makes UE may have different implementations in duty cycle calculation and it is unknown to NW. </w:t>
      </w:r>
    </w:p>
    <w:p w14:paraId="751F17A8" w14:textId="77777777" w:rsidR="00793A10" w:rsidRDefault="00793A10" w:rsidP="00793A10">
      <w:pPr>
        <w:ind w:left="1418" w:hangingChars="709" w:hanging="1418"/>
        <w:rPr>
          <w:rFonts w:eastAsia="等线"/>
          <w:b/>
          <w:lang w:val="en-US" w:eastAsia="zh-CN"/>
        </w:rPr>
      </w:pPr>
    </w:p>
    <w:p w14:paraId="193DCE2B" w14:textId="25B836B7" w:rsidR="00793A10" w:rsidRPr="000514C6" w:rsidRDefault="00793A10" w:rsidP="00793A10">
      <w:pPr>
        <w:ind w:left="1418" w:hangingChars="709" w:hanging="1418"/>
        <w:rPr>
          <w:rFonts w:eastAsia="等线"/>
          <w:b/>
          <w:lang w:val="en-US" w:eastAsia="zh-CN"/>
        </w:rPr>
      </w:pPr>
      <w:r w:rsidRPr="001A2991">
        <w:rPr>
          <w:rFonts w:eastAsia="等线"/>
          <w:b/>
          <w:lang w:val="en-US" w:eastAsia="zh-CN"/>
        </w:rPr>
        <w:lastRenderedPageBreak/>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sidR="000F0BCE">
        <w:rPr>
          <w:rFonts w:eastAsia="等线"/>
          <w:b/>
          <w:lang w:val="en-US" w:eastAsia="zh-CN"/>
        </w:rPr>
        <w:t>UE may have different behavior in deciding whether the duty cycle is exceeded or below</w:t>
      </w:r>
      <w:r w:rsidR="00A073A4">
        <w:rPr>
          <w:rFonts w:eastAsia="等线"/>
          <w:b/>
          <w:lang w:val="en-US" w:eastAsia="zh-CN"/>
        </w:rPr>
        <w:t xml:space="preserve"> which makes</w:t>
      </w:r>
      <w:r w:rsidR="000F0BCE">
        <w:rPr>
          <w:rFonts w:eastAsia="等线"/>
          <w:b/>
          <w:lang w:val="en-US" w:eastAsia="zh-CN"/>
        </w:rPr>
        <w:t xml:space="preserve"> a</w:t>
      </w:r>
      <w:r>
        <w:rPr>
          <w:rFonts w:eastAsia="等线"/>
          <w:b/>
          <w:lang w:val="en-US" w:eastAsia="zh-CN"/>
        </w:rPr>
        <w:t xml:space="preserve">nchor </w:t>
      </w:r>
      <w:r w:rsidRPr="00793A10">
        <w:rPr>
          <w:rFonts w:eastAsia="等线"/>
          <w:b/>
          <w:lang w:val="en-US" w:eastAsia="zh-CN"/>
        </w:rPr>
        <w:t xml:space="preserve">the </w:t>
      </w:r>
      <w:r w:rsidRPr="00793A10">
        <w:rPr>
          <w:b/>
          <w:lang w:eastAsia="ja-JP"/>
        </w:rPr>
        <w:t>ΔP</w:t>
      </w:r>
      <w:r w:rsidRPr="00793A10">
        <w:rPr>
          <w:b/>
          <w:vertAlign w:val="subscript"/>
          <w:lang w:eastAsia="ja-JP"/>
        </w:rPr>
        <w:t>PowerClass</w:t>
      </w:r>
      <w:r w:rsidRPr="00793A10">
        <w:rPr>
          <w:b/>
          <w:lang w:eastAsia="ja-JP"/>
        </w:rPr>
        <w:t xml:space="preserve"> reporting </w:t>
      </w:r>
      <w:r>
        <w:rPr>
          <w:b/>
          <w:lang w:eastAsia="ja-JP"/>
        </w:rPr>
        <w:t xml:space="preserve">occasion </w:t>
      </w:r>
      <w:r w:rsidRPr="00793A10">
        <w:rPr>
          <w:b/>
          <w:lang w:eastAsia="ja-JP"/>
        </w:rPr>
        <w:t xml:space="preserve">to duty cycle changes </w:t>
      </w:r>
      <w:r>
        <w:rPr>
          <w:b/>
          <w:lang w:eastAsia="ja-JP"/>
        </w:rPr>
        <w:t xml:space="preserve">is </w:t>
      </w:r>
      <w:r w:rsidR="00A073A4">
        <w:rPr>
          <w:b/>
          <w:lang w:eastAsia="ja-JP"/>
        </w:rPr>
        <w:t xml:space="preserve">unclear, instead the max power change occasion is more suitable/meaningful </w:t>
      </w:r>
      <w:r w:rsidR="009F1288">
        <w:rPr>
          <w:b/>
          <w:lang w:eastAsia="ja-JP"/>
        </w:rPr>
        <w:t>regardless</w:t>
      </w:r>
      <w:r w:rsidR="00A073A4">
        <w:rPr>
          <w:b/>
          <w:lang w:eastAsia="ja-JP"/>
        </w:rPr>
        <w:t xml:space="preserve"> how the duty cycle calculation is implemented in UE.</w:t>
      </w:r>
    </w:p>
    <w:p w14:paraId="1783DB81" w14:textId="3888B4F0" w:rsidR="00A355B5" w:rsidRPr="00793A10" w:rsidRDefault="00A355B5" w:rsidP="00CC1A89">
      <w:pPr>
        <w:rPr>
          <w:rFonts w:eastAsia="宋体"/>
          <w:lang w:val="en-US" w:eastAsia="zh-CN"/>
        </w:rPr>
      </w:pPr>
    </w:p>
    <w:p w14:paraId="7DCB4E2F" w14:textId="30505E92" w:rsidR="00BF1205" w:rsidRDefault="00BF1205" w:rsidP="00BF1205">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Inform RAN1 that the </w:t>
      </w:r>
      <w:r w:rsidRPr="00793A10">
        <w:rPr>
          <w:b/>
          <w:lang w:eastAsia="ja-JP"/>
        </w:rPr>
        <w:t>ΔP</w:t>
      </w:r>
      <w:r w:rsidRPr="00793A10">
        <w:rPr>
          <w:b/>
          <w:vertAlign w:val="subscript"/>
          <w:lang w:eastAsia="ja-JP"/>
        </w:rPr>
        <w:t>PowerClass</w:t>
      </w:r>
      <w:r w:rsidRPr="00793A10">
        <w:rPr>
          <w:b/>
          <w:lang w:eastAsia="ja-JP"/>
        </w:rPr>
        <w:t xml:space="preserve"> reporting </w:t>
      </w:r>
      <w:r>
        <w:rPr>
          <w:b/>
          <w:lang w:eastAsia="ja-JP"/>
        </w:rPr>
        <w:t xml:space="preserve">occasion is based on when the </w:t>
      </w:r>
      <w:r w:rsidRPr="00BF1205">
        <w:rPr>
          <w:b/>
          <w:lang w:eastAsia="ja-JP"/>
        </w:rPr>
        <w:t>maximum transmission power</w:t>
      </w:r>
      <w:r>
        <w:rPr>
          <w:b/>
          <w:lang w:eastAsia="ja-JP"/>
        </w:rPr>
        <w:t xml:space="preserve"> changes rather than the scheduled duty cycle exceeds/equal/below the </w:t>
      </w:r>
      <w:r w:rsidR="0055271C" w:rsidRPr="0055271C">
        <w:rPr>
          <w:b/>
          <w:i/>
          <w:lang w:eastAsia="ja-JP"/>
        </w:rPr>
        <w:t>maxUplinkdutycycle</w:t>
      </w:r>
      <w:r w:rsidR="0055271C" w:rsidRPr="0055271C">
        <w:rPr>
          <w:b/>
          <w:lang w:eastAsia="ja-JP"/>
        </w:rPr>
        <w:t xml:space="preserve"> capability</w:t>
      </w:r>
      <w:r w:rsidR="0055271C">
        <w:rPr>
          <w:b/>
          <w:lang w:eastAsia="ja-JP"/>
        </w:rPr>
        <w:t>.</w:t>
      </w:r>
    </w:p>
    <w:p w14:paraId="6F922331" w14:textId="545CFDFE" w:rsidR="00A355B5" w:rsidRPr="00BF1205" w:rsidRDefault="00A355B5" w:rsidP="00CC1A89">
      <w:pPr>
        <w:rPr>
          <w:rFonts w:eastAsia="宋体"/>
          <w:lang w:val="en-US" w:eastAsia="zh-CN"/>
        </w:rPr>
      </w:pPr>
    </w:p>
    <w:p w14:paraId="0E88E865" w14:textId="238BDA67" w:rsidR="00A355B5" w:rsidRDefault="00590AB8" w:rsidP="00CC1A89">
      <w:pPr>
        <w:rPr>
          <w:rFonts w:eastAsia="宋体"/>
          <w:lang w:eastAsia="zh-CN"/>
        </w:rPr>
      </w:pPr>
      <w:r>
        <w:rPr>
          <w:rFonts w:eastAsia="宋体"/>
          <w:lang w:eastAsia="zh-CN"/>
        </w:rPr>
        <w:t xml:space="preserve">Regarding the Q3 from RAN1 LS, </w:t>
      </w:r>
      <w:r w:rsidR="00A24FBD">
        <w:rPr>
          <w:rFonts w:eastAsia="宋体"/>
          <w:lang w:eastAsia="zh-CN"/>
        </w:rPr>
        <w:t>it emphasizes that the reporting is subject to UL resource availability which is correct understanding in our view.</w:t>
      </w:r>
    </w:p>
    <w:p w14:paraId="60A94114" w14:textId="583289BC" w:rsidR="00590AB8" w:rsidRDefault="00590AB8" w:rsidP="00CC1A89">
      <w:pPr>
        <w:rPr>
          <w:rFonts w:eastAsia="宋体"/>
          <w:lang w:eastAsia="zh-CN"/>
        </w:rPr>
      </w:pPr>
    </w:p>
    <w:tbl>
      <w:tblPr>
        <w:tblStyle w:val="ab"/>
        <w:tblW w:w="0" w:type="auto"/>
        <w:tblLook w:val="04A0" w:firstRow="1" w:lastRow="0" w:firstColumn="1" w:lastColumn="0" w:noHBand="0" w:noVBand="1"/>
      </w:tblPr>
      <w:tblGrid>
        <w:gridCol w:w="9855"/>
      </w:tblGrid>
      <w:tr w:rsidR="004E6DE8" w14:paraId="0987FD30" w14:textId="77777777" w:rsidTr="004E6DE8">
        <w:tc>
          <w:tcPr>
            <w:tcW w:w="9855" w:type="dxa"/>
          </w:tcPr>
          <w:p w14:paraId="4108DB67" w14:textId="60ADCB7E" w:rsidR="004E6DE8" w:rsidRPr="00FD1688" w:rsidRDefault="004E6DE8" w:rsidP="004E6DE8">
            <w:pPr>
              <w:widowControl w:val="0"/>
              <w:numPr>
                <w:ilvl w:val="0"/>
                <w:numId w:val="35"/>
              </w:numPr>
              <w:ind w:left="316" w:hanging="316"/>
              <w:rPr>
                <w:bCs/>
                <w:highlight w:val="lightGray"/>
              </w:rPr>
            </w:pPr>
            <w:r w:rsidRPr="00FD1688">
              <w:rPr>
                <w:iCs/>
                <w:highlight w:val="lightGray"/>
              </w:rPr>
              <w:t>The duty cycle exceedance is referred to by RAN4 as “</w:t>
            </w:r>
            <w:r w:rsidRPr="00FD1688">
              <w:rPr>
                <w:i/>
                <w:highlight w:val="lightGray"/>
              </w:rPr>
              <w:t>occasion of the report”</w:t>
            </w:r>
            <w:r w:rsidRPr="00FD1688">
              <w:rPr>
                <w:bCs/>
                <w:highlight w:val="lightGray"/>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06649AE9" w14:textId="77777777" w:rsidR="004E6DE8" w:rsidRPr="00FD1688" w:rsidRDefault="004E6DE8" w:rsidP="004E6DE8">
            <w:pPr>
              <w:widowControl w:val="0"/>
              <w:rPr>
                <w:bCs/>
                <w:highlight w:val="lightGray"/>
              </w:rPr>
            </w:pPr>
          </w:p>
          <w:p w14:paraId="540CC901" w14:textId="48E3A7EB" w:rsidR="004E6DE8" w:rsidRPr="004E6DE8" w:rsidRDefault="004E6DE8" w:rsidP="004E6DE8">
            <w:pPr>
              <w:widowControl w:val="0"/>
              <w:rPr>
                <w:iCs/>
              </w:rPr>
            </w:pPr>
            <w:r w:rsidRPr="00FD1688">
              <w:rPr>
                <w:b/>
                <w:bCs/>
                <w:iCs/>
                <w:highlight w:val="lightGray"/>
              </w:rPr>
              <w:t>Q3</w:t>
            </w:r>
            <w:r w:rsidRPr="00FD1688">
              <w:rPr>
                <w:iCs/>
                <w:highlight w:val="lightGray"/>
              </w:rPr>
              <w:t xml:space="preserve">: Could RAN4 confirm the correctness of RAN1’s understanding as per observation b) concerning the recommendation </w:t>
            </w:r>
            <w:r w:rsidRPr="00FD1688">
              <w:rPr>
                <w:bCs/>
                <w:iCs/>
                <w:highlight w:val="lightGray"/>
              </w:rPr>
              <w:t xml:space="preserve">of enabling UE report on the </w:t>
            </w:r>
            <w:r w:rsidRPr="00FD1688">
              <w:rPr>
                <w:iCs/>
                <w:highlight w:val="lightGray"/>
              </w:rPr>
              <w:t>ΔP</w:t>
            </w:r>
            <w:r w:rsidRPr="00FD1688">
              <w:rPr>
                <w:iCs/>
                <w:highlight w:val="lightGray"/>
                <w:vertAlign w:val="subscript"/>
              </w:rPr>
              <w:t>PowerClass</w:t>
            </w:r>
            <w:r w:rsidRPr="00FD1688">
              <w:rPr>
                <w:iCs/>
                <w:highlight w:val="lightGray"/>
              </w:rPr>
              <w:t xml:space="preserve"> </w:t>
            </w:r>
            <w:r w:rsidRPr="00FD1688">
              <w:rPr>
                <w:bCs/>
                <w:iCs/>
                <w:highlight w:val="lightGray"/>
              </w:rPr>
              <w:t>to indicate which power class requirements that the UE is referring to only when duty cycle is exceeded?</w:t>
            </w:r>
          </w:p>
        </w:tc>
      </w:tr>
    </w:tbl>
    <w:p w14:paraId="25DAD999" w14:textId="6A70A67A" w:rsidR="00590AB8" w:rsidRDefault="00590AB8" w:rsidP="00CC1A89">
      <w:pPr>
        <w:rPr>
          <w:rFonts w:eastAsia="宋体"/>
          <w:lang w:eastAsia="zh-CN"/>
        </w:rPr>
      </w:pPr>
    </w:p>
    <w:p w14:paraId="2F233BE4" w14:textId="01C352E4" w:rsidR="008629A0" w:rsidRPr="008629A0" w:rsidRDefault="008629A0" w:rsidP="008629A0">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Regarding Q3 of RAN1 LS, confirm RAN1 understanding that </w:t>
      </w:r>
      <w:r w:rsidRPr="008629A0">
        <w:rPr>
          <w:b/>
          <w:iCs/>
        </w:rPr>
        <w:t>“</w:t>
      </w:r>
      <w:r w:rsidRPr="008629A0">
        <w:rPr>
          <w:b/>
          <w:i/>
        </w:rPr>
        <w:t>occasion of the report”</w:t>
      </w:r>
      <w:r>
        <w:rPr>
          <w:b/>
        </w:rPr>
        <w:t xml:space="preserve"> in RAN4 LS </w:t>
      </w:r>
      <w:r w:rsidRPr="008629A0">
        <w:rPr>
          <w:b/>
          <w:bCs/>
        </w:rPr>
        <w:t>refers to the event that triggers the aperiodic PHR report, and not to the actual UL resource to send the MAC-CE carrying the report</w:t>
      </w:r>
      <w:r>
        <w:rPr>
          <w:b/>
          <w:bCs/>
        </w:rPr>
        <w:t>.</w:t>
      </w:r>
    </w:p>
    <w:p w14:paraId="7EAF88E2" w14:textId="2E30F02E" w:rsidR="008629A0" w:rsidRDefault="008629A0" w:rsidP="00CC1A89">
      <w:pPr>
        <w:rPr>
          <w:rFonts w:eastAsia="宋体"/>
          <w:lang w:val="en-US" w:eastAsia="zh-CN"/>
        </w:rPr>
      </w:pPr>
    </w:p>
    <w:p w14:paraId="525868D6" w14:textId="5885C07B" w:rsidR="007954EA" w:rsidRDefault="007954EA" w:rsidP="007954EA">
      <w:pPr>
        <w:pStyle w:val="2"/>
        <w:rPr>
          <w:lang w:eastAsia="zh-CN"/>
        </w:rPr>
      </w:pPr>
      <w:r>
        <w:rPr>
          <w:rFonts w:hint="eastAsia"/>
          <w:lang w:eastAsia="zh-CN"/>
        </w:rPr>
        <w:t>2</w:t>
      </w:r>
      <w:r>
        <w:rPr>
          <w:lang w:eastAsia="zh-CN"/>
        </w:rPr>
        <w:t xml:space="preserve">.2 </w:t>
      </w:r>
      <w:r w:rsidR="00FD1688">
        <w:rPr>
          <w:lang w:eastAsia="zh-CN"/>
        </w:rPr>
        <w:t>Q1</w:t>
      </w:r>
    </w:p>
    <w:p w14:paraId="429D0276" w14:textId="77777777" w:rsidR="00C77964" w:rsidRDefault="00C77964" w:rsidP="00CC1A89">
      <w:pPr>
        <w:rPr>
          <w:rFonts w:eastAsia="宋体"/>
          <w:lang w:val="en-US" w:eastAsia="zh-CN"/>
        </w:rPr>
      </w:pPr>
    </w:p>
    <w:p w14:paraId="2FFBAD32" w14:textId="77777777" w:rsidR="00C77964" w:rsidRPr="008A6D0B" w:rsidRDefault="00C77964" w:rsidP="00C77964">
      <w:pPr>
        <w:widowControl w:val="0"/>
        <w:rPr>
          <w:iCs/>
        </w:rPr>
      </w:pPr>
      <w:bookmarkStart w:id="3" w:name="_Hlk146634745"/>
      <w:r w:rsidRPr="00C77964">
        <w:rPr>
          <w:b/>
          <w:bCs/>
          <w:iCs/>
          <w:highlight w:val="lightGray"/>
        </w:rPr>
        <w:t>Q1</w:t>
      </w:r>
      <w:r w:rsidRPr="00C77964">
        <w:rPr>
          <w:iCs/>
          <w:highlight w:val="lightGray"/>
        </w:rPr>
        <w:t>: It is RAN1 understanding that </w:t>
      </w:r>
      <w:r w:rsidRPr="00C77964">
        <w:rPr>
          <w:iCs/>
          <w:highlight w:val="lightGray"/>
          <w:lang w:val="fr-FR"/>
        </w:rPr>
        <w:t>Δ</w:t>
      </w:r>
      <w:r w:rsidRPr="00C77964">
        <w:rPr>
          <w:iCs/>
          <w:highlight w:val="lightGray"/>
        </w:rPr>
        <w:t>P</w:t>
      </w:r>
      <w:r w:rsidRPr="00C77964">
        <w:rPr>
          <w:iCs/>
          <w:highlight w:val="lightGray"/>
          <w:vertAlign w:val="subscript"/>
        </w:rPr>
        <w:t>PowerClass</w:t>
      </w:r>
      <w:r w:rsidRPr="00C77964">
        <w:rPr>
          <w:iCs/>
          <w:highlight w:val="lightGray"/>
        </w:rPr>
        <w:t xml:space="preserve"> can be triggered by the cases when the percentage of uplink symbols transmitted in a certain evaluation period is larger than a certain duty cycle as specified in Clause 6.2.4 of TS 38 101-1. Could RAN4 clarify whether </w:t>
      </w:r>
      <w:r w:rsidRPr="00C77964">
        <w:rPr>
          <w:iCs/>
          <w:color w:val="FF0000"/>
          <w:highlight w:val="lightGray"/>
        </w:rPr>
        <w:t>all these cases</w:t>
      </w:r>
      <w:r w:rsidRPr="00C77964">
        <w:rPr>
          <w:iCs/>
          <w:highlight w:val="lightGray"/>
        </w:rPr>
        <w:t xml:space="preserve"> can trigger </w:t>
      </w:r>
      <w:r w:rsidRPr="00C77964">
        <w:rPr>
          <w:iCs/>
          <w:highlight w:val="lightGray"/>
          <w:lang w:val="fr-FR"/>
        </w:rPr>
        <w:t>Δ</w:t>
      </w:r>
      <w:r w:rsidRPr="00C77964">
        <w:rPr>
          <w:iCs/>
          <w:highlight w:val="lightGray"/>
        </w:rPr>
        <w:t>P</w:t>
      </w:r>
      <w:r w:rsidRPr="00C77964">
        <w:rPr>
          <w:iCs/>
          <w:highlight w:val="lightGray"/>
          <w:vertAlign w:val="subscript"/>
        </w:rPr>
        <w:t xml:space="preserve">PowerClass </w:t>
      </w:r>
      <w:r w:rsidRPr="00C77964">
        <w:rPr>
          <w:iCs/>
          <w:highlight w:val="lightGray"/>
        </w:rPr>
        <w:t>reporting in PHR MAC CE?</w:t>
      </w:r>
    </w:p>
    <w:bookmarkEnd w:id="3"/>
    <w:p w14:paraId="30B787E1" w14:textId="77777777" w:rsidR="00C77964" w:rsidRPr="00C77964" w:rsidRDefault="00C77964" w:rsidP="00CC1A89">
      <w:pPr>
        <w:rPr>
          <w:rFonts w:eastAsia="宋体"/>
          <w:lang w:eastAsia="zh-CN"/>
        </w:rPr>
      </w:pPr>
    </w:p>
    <w:p w14:paraId="267ADC0B" w14:textId="5246987F" w:rsidR="007954EA" w:rsidRPr="003A0BB0" w:rsidRDefault="00C77964" w:rsidP="00CC1A89">
      <w:pPr>
        <w:rPr>
          <w:rFonts w:eastAsia="宋体"/>
          <w:lang w:val="en-US" w:eastAsia="zh-CN"/>
        </w:rPr>
      </w:pPr>
      <w:r>
        <w:rPr>
          <w:rFonts w:eastAsia="宋体"/>
          <w:lang w:val="en-US" w:eastAsia="zh-CN"/>
        </w:rPr>
        <w:t xml:space="preserve">For this Q1, it is not quite clear the meaning of “all these cases” mean. </w:t>
      </w:r>
      <w:r w:rsidR="003A0BB0">
        <w:rPr>
          <w:rFonts w:eastAsia="宋体"/>
          <w:lang w:val="en-US" w:eastAsia="zh-CN"/>
        </w:rPr>
        <w:t xml:space="preserve">It was agreed in RAN4 that the </w:t>
      </w:r>
      <w:r w:rsidR="003A0BB0" w:rsidRPr="004E6DE8">
        <w:rPr>
          <w:iCs/>
        </w:rPr>
        <w:t>ΔP</w:t>
      </w:r>
      <w:r w:rsidR="003A0BB0" w:rsidRPr="004E6DE8">
        <w:rPr>
          <w:iCs/>
          <w:vertAlign w:val="subscript"/>
        </w:rPr>
        <w:t>PowerClass</w:t>
      </w:r>
      <w:r w:rsidR="003A0BB0" w:rsidRPr="004E6DE8">
        <w:rPr>
          <w:iCs/>
        </w:rPr>
        <w:t xml:space="preserve"> </w:t>
      </w:r>
      <w:r w:rsidR="003A0BB0">
        <w:rPr>
          <w:bCs/>
          <w:iCs/>
        </w:rPr>
        <w:t xml:space="preserve">reporting is only for the case that is caused by duty cycle exceeded or reduced. And it should be noticed that in clause 6.2.4 there are many cases that can cause the </w:t>
      </w:r>
      <w:r w:rsidR="003A0BB0" w:rsidRPr="004E6DE8">
        <w:rPr>
          <w:iCs/>
        </w:rPr>
        <w:t>ΔP</w:t>
      </w:r>
      <w:r w:rsidR="003A0BB0" w:rsidRPr="004E6DE8">
        <w:rPr>
          <w:iCs/>
          <w:vertAlign w:val="subscript"/>
        </w:rPr>
        <w:t>PowerClass</w:t>
      </w:r>
      <w:r>
        <w:rPr>
          <w:iCs/>
        </w:rPr>
        <w:t xml:space="preserve"> =3dB, it should be clear in reply LS to RAN1 that cases other than duty cycle are not considered.</w:t>
      </w:r>
    </w:p>
    <w:p w14:paraId="625C4645" w14:textId="13139F62" w:rsidR="003A0BB0" w:rsidRDefault="003A0BB0" w:rsidP="003A0BB0">
      <w:pPr>
        <w:jc w:val="center"/>
        <w:rPr>
          <w:rFonts w:eastAsia="宋体"/>
          <w:lang w:val="en-US" w:eastAsia="zh-CN"/>
        </w:rPr>
      </w:pPr>
      <w:r>
        <w:rPr>
          <w:noProof/>
        </w:rPr>
        <w:lastRenderedPageBreak/>
        <w:drawing>
          <wp:inline distT="0" distB="0" distL="0" distR="0" wp14:anchorId="72D61DFB" wp14:editId="1B492CE8">
            <wp:extent cx="5137150" cy="4120224"/>
            <wp:effectExtent l="0" t="0" r="6350" b="0"/>
            <wp:docPr id="1" name="图片 1" descr="cid:image004.jpg@01D9F08F.B115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4.jpg@01D9F08F.B1151A0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144724" cy="4126299"/>
                    </a:xfrm>
                    <a:prstGeom prst="rect">
                      <a:avLst/>
                    </a:prstGeom>
                    <a:noFill/>
                    <a:ln>
                      <a:noFill/>
                    </a:ln>
                  </pic:spPr>
                </pic:pic>
              </a:graphicData>
            </a:graphic>
          </wp:inline>
        </w:drawing>
      </w:r>
    </w:p>
    <w:p w14:paraId="7B217651" w14:textId="4DC4F736" w:rsidR="003A0BB0" w:rsidRDefault="003A0BB0" w:rsidP="00CC1A89">
      <w:pPr>
        <w:rPr>
          <w:rFonts w:eastAsia="宋体"/>
          <w:lang w:val="en-US" w:eastAsia="zh-CN"/>
        </w:rPr>
      </w:pPr>
    </w:p>
    <w:p w14:paraId="5159776A" w14:textId="54730479" w:rsidR="00C77964" w:rsidRPr="008629A0" w:rsidRDefault="00C77964" w:rsidP="00C77964">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Regarding Q1 of RAN1 LS, clarify to RAN1 that the cases in clause 6.2.4 of 38.101-1 other than duty cycle are not considered in the </w:t>
      </w:r>
      <w:r w:rsidRPr="00840FBA">
        <w:rPr>
          <w:b/>
          <w:iCs/>
        </w:rPr>
        <w:t>ΔP</w:t>
      </w:r>
      <w:r w:rsidRPr="00840FBA">
        <w:rPr>
          <w:b/>
          <w:iCs/>
          <w:vertAlign w:val="subscript"/>
        </w:rPr>
        <w:t>PowerClass</w:t>
      </w:r>
      <w:r w:rsidRPr="00840FBA">
        <w:rPr>
          <w:b/>
          <w:iCs/>
        </w:rPr>
        <w:t xml:space="preserve"> reporting and any of these duty cycle cases will trigger the </w:t>
      </w:r>
      <w:r w:rsidR="00840FBA" w:rsidRPr="00840FBA">
        <w:rPr>
          <w:b/>
          <w:iCs/>
        </w:rPr>
        <w:t>ΔP</w:t>
      </w:r>
      <w:r w:rsidR="00840FBA" w:rsidRPr="00840FBA">
        <w:rPr>
          <w:b/>
          <w:iCs/>
          <w:vertAlign w:val="subscript"/>
        </w:rPr>
        <w:t>PowerClass</w:t>
      </w:r>
      <w:r w:rsidR="00840FBA" w:rsidRPr="00840FBA">
        <w:rPr>
          <w:b/>
          <w:iCs/>
        </w:rPr>
        <w:t xml:space="preserve"> reporting</w:t>
      </w:r>
      <w:r>
        <w:rPr>
          <w:b/>
          <w:bCs/>
        </w:rPr>
        <w:t>.</w:t>
      </w:r>
    </w:p>
    <w:p w14:paraId="184CC124" w14:textId="539A327B" w:rsidR="003A0BB0" w:rsidRPr="00C77964" w:rsidRDefault="003A0BB0" w:rsidP="00CC1A89">
      <w:pPr>
        <w:rPr>
          <w:rFonts w:eastAsia="宋体"/>
          <w:lang w:val="en-US" w:eastAsia="zh-CN"/>
        </w:rPr>
      </w:pPr>
    </w:p>
    <w:p w14:paraId="0FA7FB7D" w14:textId="2C9069E7" w:rsidR="00FD1688" w:rsidRDefault="00FD1688" w:rsidP="00FD1688">
      <w:pPr>
        <w:pStyle w:val="2"/>
        <w:rPr>
          <w:lang w:eastAsia="zh-CN"/>
        </w:rPr>
      </w:pPr>
      <w:r>
        <w:rPr>
          <w:rFonts w:hint="eastAsia"/>
          <w:lang w:eastAsia="zh-CN"/>
        </w:rPr>
        <w:t>2</w:t>
      </w:r>
      <w:r>
        <w:rPr>
          <w:lang w:eastAsia="zh-CN"/>
        </w:rPr>
        <w:t>.3 Q2</w:t>
      </w:r>
    </w:p>
    <w:p w14:paraId="3E2AD18D" w14:textId="77777777" w:rsidR="00FD1688" w:rsidRPr="00940585" w:rsidRDefault="00FD1688" w:rsidP="00FD1688">
      <w:pPr>
        <w:widowControl w:val="0"/>
        <w:rPr>
          <w:iCs/>
        </w:rPr>
      </w:pPr>
      <w:r w:rsidRPr="00FD1688">
        <w:rPr>
          <w:b/>
          <w:bCs/>
          <w:iCs/>
          <w:highlight w:val="lightGray"/>
        </w:rPr>
        <w:t>Q2</w:t>
      </w:r>
      <w:r w:rsidRPr="00FD1688">
        <w:rPr>
          <w:iCs/>
          <w:highlight w:val="lightGray"/>
        </w:rPr>
        <w:t>: In case of duty cycle exceedance, and resulting ΔP</w:t>
      </w:r>
      <w:r w:rsidRPr="00FD1688">
        <w:rPr>
          <w:iCs/>
          <w:highlight w:val="lightGray"/>
          <w:vertAlign w:val="subscript"/>
        </w:rPr>
        <w:t>PowerClass</w:t>
      </w:r>
      <w:r w:rsidRPr="00FD1688">
        <w:rPr>
          <w:iCs/>
          <w:highlight w:val="lightGray"/>
        </w:rPr>
        <w:t xml:space="preserve"> reporting as per recommendation in R4-2310500, is a further ΔP</w:t>
      </w:r>
      <w:r w:rsidRPr="00FD1688">
        <w:rPr>
          <w:iCs/>
          <w:highlight w:val="lightGray"/>
          <w:vertAlign w:val="subscript"/>
        </w:rPr>
        <w:t>PowerClass</w:t>
      </w:r>
      <w:r w:rsidRPr="00FD1688">
        <w:rPr>
          <w:iCs/>
          <w:highlight w:val="lightGray"/>
        </w:rPr>
        <w:t xml:space="preserve"> reporting also allowed when UE returns to advertised PC power capabilities?</w:t>
      </w:r>
      <w:r w:rsidRPr="00940585">
        <w:rPr>
          <w:iCs/>
        </w:rPr>
        <w:t xml:space="preserve"> </w:t>
      </w:r>
    </w:p>
    <w:p w14:paraId="5D8F7F8F" w14:textId="77777777" w:rsidR="003A0BB0" w:rsidRPr="00FD1688" w:rsidRDefault="003A0BB0" w:rsidP="00CC1A89">
      <w:pPr>
        <w:rPr>
          <w:rFonts w:eastAsia="宋体"/>
          <w:lang w:eastAsia="zh-CN"/>
        </w:rPr>
      </w:pPr>
    </w:p>
    <w:p w14:paraId="0C14DAE8" w14:textId="5B042255" w:rsidR="00EF0483" w:rsidRPr="008629A0" w:rsidRDefault="00EF0483" w:rsidP="00EF0483">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Regarding Q</w:t>
      </w:r>
      <w:r w:rsidR="00D817E4">
        <w:rPr>
          <w:rFonts w:eastAsia="等线"/>
          <w:b/>
          <w:lang w:val="en-US" w:eastAsia="zh-CN"/>
        </w:rPr>
        <w:t>2</w:t>
      </w:r>
      <w:r>
        <w:rPr>
          <w:rFonts w:eastAsia="等线"/>
          <w:b/>
          <w:lang w:val="en-US" w:eastAsia="zh-CN"/>
        </w:rPr>
        <w:t xml:space="preserve"> of RAN1 LS, confirm RAN1 understanding</w:t>
      </w:r>
      <w:r>
        <w:rPr>
          <w:b/>
          <w:bCs/>
        </w:rPr>
        <w:t>.</w:t>
      </w:r>
    </w:p>
    <w:p w14:paraId="7B164EEB" w14:textId="77777777" w:rsidR="00405759" w:rsidRDefault="00405759" w:rsidP="00CC1A89">
      <w:pPr>
        <w:rPr>
          <w:rFonts w:eastAsia="宋体"/>
          <w:lang w:eastAsia="zh-CN"/>
        </w:rPr>
      </w:pPr>
    </w:p>
    <w:p w14:paraId="0A29D5DE" w14:textId="6226A550" w:rsidR="00D817E4" w:rsidRDefault="00D817E4" w:rsidP="00D817E4">
      <w:pPr>
        <w:pStyle w:val="2"/>
        <w:rPr>
          <w:lang w:eastAsia="zh-CN"/>
        </w:rPr>
      </w:pPr>
      <w:r>
        <w:rPr>
          <w:rFonts w:hint="eastAsia"/>
          <w:lang w:eastAsia="zh-CN"/>
        </w:rPr>
        <w:t>2</w:t>
      </w:r>
      <w:r>
        <w:rPr>
          <w:lang w:eastAsia="zh-CN"/>
        </w:rPr>
        <w:t>.4 Q4</w:t>
      </w:r>
    </w:p>
    <w:p w14:paraId="5B247A59" w14:textId="6A0355E3" w:rsidR="00595ABE" w:rsidRDefault="00D817E4" w:rsidP="00CC1A89">
      <w:pPr>
        <w:rPr>
          <w:rFonts w:eastAsia="宋体"/>
          <w:lang w:eastAsia="zh-CN"/>
        </w:rPr>
      </w:pPr>
      <w:r w:rsidRPr="00961F16">
        <w:rPr>
          <w:b/>
          <w:bCs/>
          <w:iCs/>
          <w:highlight w:val="lightGray"/>
        </w:rPr>
        <w:t>Q4</w:t>
      </w:r>
      <w:r w:rsidRPr="00961F16">
        <w:rPr>
          <w:iCs/>
          <w:highlight w:val="lightGray"/>
        </w:rPr>
        <w:t>:  Could RAN4 clarify the meaning of the recommendation related to the combination of the ΔP</w:t>
      </w:r>
      <w:r w:rsidRPr="00961F16">
        <w:rPr>
          <w:iCs/>
          <w:highlight w:val="lightGray"/>
          <w:vertAlign w:val="subscript"/>
        </w:rPr>
        <w:t>PowerClass</w:t>
      </w:r>
      <w:r w:rsidRPr="00961F16">
        <w:rPr>
          <w:iCs/>
          <w:highlight w:val="lightGray"/>
        </w:rPr>
        <w:t xml:space="preserve"> report with full-power MIMO transmission capability reporting corresponding to the current power class?</w:t>
      </w:r>
    </w:p>
    <w:p w14:paraId="5E3837F1" w14:textId="77777777" w:rsidR="00595ABE" w:rsidRDefault="00595ABE" w:rsidP="00CC1A89">
      <w:pPr>
        <w:rPr>
          <w:rFonts w:eastAsia="宋体"/>
          <w:lang w:eastAsia="zh-CN"/>
        </w:rPr>
      </w:pPr>
    </w:p>
    <w:p w14:paraId="572353E2" w14:textId="76177916" w:rsidR="008A6D0B" w:rsidRPr="0010316E" w:rsidRDefault="00E40E9C" w:rsidP="00961F16">
      <w:pPr>
        <w:widowControl w:val="0"/>
        <w:rPr>
          <w:rFonts w:eastAsiaTheme="minorEastAsia"/>
          <w:iCs/>
          <w:lang w:eastAsia="zh-CN"/>
        </w:rPr>
      </w:pPr>
      <w:r>
        <w:rPr>
          <w:rFonts w:eastAsiaTheme="minorEastAsia" w:hint="eastAsia"/>
          <w:iCs/>
          <w:lang w:eastAsia="zh-CN"/>
        </w:rPr>
        <w:t>F</w:t>
      </w:r>
      <w:r>
        <w:rPr>
          <w:rFonts w:eastAsiaTheme="minorEastAsia"/>
          <w:iCs/>
          <w:lang w:eastAsia="zh-CN"/>
        </w:rPr>
        <w:t>or this question, our understanding is that RAN4 has focused on the case that UE may have different ULFPTx capabilities</w:t>
      </w:r>
      <w:r w:rsidR="00D768DD">
        <w:rPr>
          <w:rFonts w:eastAsiaTheme="minorEastAsia"/>
          <w:iCs/>
          <w:lang w:eastAsia="zh-CN"/>
        </w:rPr>
        <w:t xml:space="preserve"> (mode 0/1/2)</w:t>
      </w:r>
      <w:r>
        <w:rPr>
          <w:rFonts w:eastAsiaTheme="minorEastAsia"/>
          <w:iCs/>
          <w:lang w:eastAsia="zh-CN"/>
        </w:rPr>
        <w:t xml:space="preserve"> in before and after </w:t>
      </w:r>
      <w:r w:rsidRPr="00E40E9C">
        <w:rPr>
          <w:iCs/>
        </w:rPr>
        <w:t>ΔP</w:t>
      </w:r>
      <w:r w:rsidRPr="00E40E9C">
        <w:rPr>
          <w:iCs/>
          <w:vertAlign w:val="subscript"/>
        </w:rPr>
        <w:t>PowerClass</w:t>
      </w:r>
      <w:r w:rsidRPr="00E40E9C">
        <w:rPr>
          <w:iCs/>
        </w:rPr>
        <w:t xml:space="preserve"> </w:t>
      </w:r>
      <w:r w:rsidR="00D768DD">
        <w:rPr>
          <w:iCs/>
        </w:rPr>
        <w:t>changes so UE need to indicate to NW which ULFPTx mode is supported</w:t>
      </w:r>
      <w:r w:rsidR="0010316E">
        <w:rPr>
          <w:iCs/>
        </w:rPr>
        <w:t xml:space="preserve">. For example, UE PA configuration is PC3+PC3 with total power class PC2, then UE indicate mode 1 to NW, however, when the </w:t>
      </w:r>
      <w:r w:rsidR="0010316E" w:rsidRPr="00E40E9C">
        <w:rPr>
          <w:iCs/>
        </w:rPr>
        <w:t>ΔP</w:t>
      </w:r>
      <w:r w:rsidR="0010316E" w:rsidRPr="00E40E9C">
        <w:rPr>
          <w:iCs/>
          <w:vertAlign w:val="subscript"/>
        </w:rPr>
        <w:t>PowerClass</w:t>
      </w:r>
      <w:r w:rsidR="0010316E">
        <w:rPr>
          <w:iCs/>
        </w:rPr>
        <w:t xml:space="preserve"> =3dB applied, it is PC3+PC3 with total power PC3, then UE can indicate mode 0 to NW in this case. </w:t>
      </w:r>
    </w:p>
    <w:p w14:paraId="6D3B89B0" w14:textId="201E0393" w:rsidR="008A6D0B" w:rsidRDefault="008A6D0B" w:rsidP="008A6D0B">
      <w:pPr>
        <w:widowControl w:val="0"/>
        <w:rPr>
          <w:iCs/>
        </w:rPr>
      </w:pPr>
    </w:p>
    <w:p w14:paraId="23FBAC54" w14:textId="2B70EFBB" w:rsidR="0010316E" w:rsidRPr="008629A0" w:rsidRDefault="0010316E" w:rsidP="0010316E">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5</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Regarding Q4 of RAN1 LS, clarify with RAN1 that it targets for the scenario that UE may have different ULFPTx capabilities</w:t>
      </w:r>
      <w:r w:rsidRPr="0010316E">
        <w:rPr>
          <w:rFonts w:eastAsia="等线"/>
          <w:b/>
          <w:lang w:val="en-US" w:eastAsia="zh-CN"/>
        </w:rPr>
        <w:t xml:space="preserve"> </w:t>
      </w:r>
      <w:r w:rsidRPr="0010316E">
        <w:rPr>
          <w:rFonts w:eastAsiaTheme="minorEastAsia"/>
          <w:b/>
          <w:iCs/>
          <w:lang w:eastAsia="zh-CN"/>
        </w:rPr>
        <w:t xml:space="preserve">(mode 0/1/2) in before and after </w:t>
      </w:r>
      <w:r w:rsidRPr="0010316E">
        <w:rPr>
          <w:b/>
          <w:iCs/>
        </w:rPr>
        <w:t>ΔP</w:t>
      </w:r>
      <w:r w:rsidRPr="0010316E">
        <w:rPr>
          <w:b/>
          <w:iCs/>
          <w:vertAlign w:val="subscript"/>
        </w:rPr>
        <w:t>PowerClass</w:t>
      </w:r>
      <w:r w:rsidRPr="0010316E">
        <w:rPr>
          <w:b/>
          <w:iCs/>
        </w:rPr>
        <w:t xml:space="preserve"> changes so UE </w:t>
      </w:r>
      <w:r>
        <w:rPr>
          <w:b/>
          <w:iCs/>
        </w:rPr>
        <w:t>can</w:t>
      </w:r>
      <w:r w:rsidRPr="0010316E">
        <w:rPr>
          <w:b/>
          <w:iCs/>
        </w:rPr>
        <w:t xml:space="preserve"> indicate to NW which ULFPTx mode is supported.</w:t>
      </w:r>
    </w:p>
    <w:p w14:paraId="3C4B993E" w14:textId="1732A3A6" w:rsidR="00CC1A89" w:rsidRDefault="00CC1A89" w:rsidP="00B157AB">
      <w:pPr>
        <w:pStyle w:val="a0"/>
        <w:spacing w:after="0"/>
      </w:pPr>
    </w:p>
    <w:p w14:paraId="4268A492" w14:textId="579408A1" w:rsidR="004A4935" w:rsidRPr="00507647" w:rsidRDefault="004A4935" w:rsidP="004A493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14:paraId="0CBCCF48" w14:textId="5F553B5A" w:rsidR="004A4935" w:rsidRDefault="005D69F5" w:rsidP="00B157AB">
      <w:pPr>
        <w:pStyle w:val="a0"/>
        <w:spacing w:after="0"/>
        <w:rPr>
          <w:rFonts w:eastAsiaTheme="minorEastAsia"/>
          <w:lang w:eastAsia="zh-CN"/>
        </w:rPr>
      </w:pPr>
      <w:r>
        <w:rPr>
          <w:rFonts w:eastAsiaTheme="minorEastAsia" w:hint="eastAsia"/>
          <w:lang w:eastAsia="zh-CN"/>
        </w:rPr>
        <w:t>I</w:t>
      </w:r>
      <w:r>
        <w:rPr>
          <w:rFonts w:eastAsiaTheme="minorEastAsia"/>
          <w:lang w:eastAsia="zh-CN"/>
        </w:rPr>
        <w:t>n this paper the RAN1 LS is discussed with following observations and proposals.</w:t>
      </w:r>
    </w:p>
    <w:p w14:paraId="63D2D1AC" w14:textId="77777777" w:rsidR="0079074F" w:rsidRPr="005D69F5" w:rsidRDefault="0079074F" w:rsidP="00B157AB">
      <w:pPr>
        <w:pStyle w:val="a0"/>
        <w:spacing w:after="0"/>
        <w:rPr>
          <w:rFonts w:eastAsiaTheme="minorEastAsia"/>
          <w:lang w:eastAsia="zh-CN"/>
        </w:rPr>
      </w:pPr>
    </w:p>
    <w:p w14:paraId="29DADF51" w14:textId="77777777" w:rsidR="0079074F" w:rsidRPr="000514C6" w:rsidRDefault="0079074F" w:rsidP="0079074F">
      <w:pPr>
        <w:ind w:left="1418" w:hangingChars="709" w:hanging="1418"/>
        <w:rPr>
          <w:rFonts w:eastAsia="等线"/>
          <w:b/>
          <w:lang w:val="en-US" w:eastAsia="zh-CN"/>
        </w:rPr>
      </w:pPr>
      <w:r w:rsidRPr="001A2991">
        <w:rPr>
          <w:rFonts w:eastAsia="等线"/>
          <w:b/>
          <w:lang w:val="en-US" w:eastAsia="zh-CN"/>
        </w:rPr>
        <w:lastRenderedPageBreak/>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There is no definition of how the duty cycle is calculated especially where the window starts and where it stops, this makes UE may have different implementations in duty cycle calculation and it is unknown to NW. </w:t>
      </w:r>
    </w:p>
    <w:p w14:paraId="4CB5FE51" w14:textId="77777777" w:rsidR="0079074F" w:rsidRDefault="0079074F" w:rsidP="0079074F">
      <w:pPr>
        <w:ind w:left="1418" w:hangingChars="709" w:hanging="1418"/>
        <w:rPr>
          <w:rFonts w:eastAsia="等线"/>
          <w:b/>
          <w:lang w:val="en-US" w:eastAsia="zh-CN"/>
        </w:rPr>
      </w:pPr>
    </w:p>
    <w:p w14:paraId="7CEA45BC" w14:textId="77777777" w:rsidR="0079074F" w:rsidRPr="000514C6" w:rsidRDefault="0079074F" w:rsidP="0079074F">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UE may have different behavior in deciding whether the duty cycle is exceeded or below which makes anchor </w:t>
      </w:r>
      <w:r w:rsidRPr="00793A10">
        <w:rPr>
          <w:rFonts w:eastAsia="等线"/>
          <w:b/>
          <w:lang w:val="en-US" w:eastAsia="zh-CN"/>
        </w:rPr>
        <w:t xml:space="preserve">the </w:t>
      </w:r>
      <w:r w:rsidRPr="00793A10">
        <w:rPr>
          <w:b/>
          <w:lang w:eastAsia="ja-JP"/>
        </w:rPr>
        <w:t>ΔP</w:t>
      </w:r>
      <w:r w:rsidRPr="00793A10">
        <w:rPr>
          <w:b/>
          <w:vertAlign w:val="subscript"/>
          <w:lang w:eastAsia="ja-JP"/>
        </w:rPr>
        <w:t>PowerClass</w:t>
      </w:r>
      <w:r w:rsidRPr="00793A10">
        <w:rPr>
          <w:b/>
          <w:lang w:eastAsia="ja-JP"/>
        </w:rPr>
        <w:t xml:space="preserve"> reporting </w:t>
      </w:r>
      <w:r>
        <w:rPr>
          <w:b/>
          <w:lang w:eastAsia="ja-JP"/>
        </w:rPr>
        <w:t xml:space="preserve">occasion </w:t>
      </w:r>
      <w:r w:rsidRPr="00793A10">
        <w:rPr>
          <w:b/>
          <w:lang w:eastAsia="ja-JP"/>
        </w:rPr>
        <w:t xml:space="preserve">to duty cycle changes </w:t>
      </w:r>
      <w:r>
        <w:rPr>
          <w:b/>
          <w:lang w:eastAsia="ja-JP"/>
        </w:rPr>
        <w:t>is unclear, instead the max power change occasion is more suitable/meaningful regardless how the duty cycle calculation is implemented in UE.</w:t>
      </w:r>
    </w:p>
    <w:p w14:paraId="4282351B" w14:textId="77777777" w:rsidR="0079074F" w:rsidRPr="00793A10" w:rsidRDefault="0079074F" w:rsidP="0079074F">
      <w:pPr>
        <w:rPr>
          <w:rFonts w:eastAsia="宋体"/>
          <w:lang w:val="en-US" w:eastAsia="zh-CN"/>
        </w:rPr>
      </w:pPr>
    </w:p>
    <w:p w14:paraId="183C37BC" w14:textId="29C2957E" w:rsidR="0079074F" w:rsidRDefault="0079074F" w:rsidP="0079074F">
      <w:pPr>
        <w:ind w:left="1418" w:hangingChars="709" w:hanging="1418"/>
        <w:rPr>
          <w:b/>
          <w:lang w:eastAsia="ja-JP"/>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Inform RAN1 that the </w:t>
      </w:r>
      <w:r w:rsidRPr="00793A10">
        <w:rPr>
          <w:b/>
          <w:lang w:eastAsia="ja-JP"/>
        </w:rPr>
        <w:t>ΔP</w:t>
      </w:r>
      <w:r w:rsidRPr="00793A10">
        <w:rPr>
          <w:b/>
          <w:vertAlign w:val="subscript"/>
          <w:lang w:eastAsia="ja-JP"/>
        </w:rPr>
        <w:t>PowerClass</w:t>
      </w:r>
      <w:r w:rsidRPr="00793A10">
        <w:rPr>
          <w:b/>
          <w:lang w:eastAsia="ja-JP"/>
        </w:rPr>
        <w:t xml:space="preserve"> reporting </w:t>
      </w:r>
      <w:r>
        <w:rPr>
          <w:b/>
          <w:lang w:eastAsia="ja-JP"/>
        </w:rPr>
        <w:t xml:space="preserve">occasion is based on when the </w:t>
      </w:r>
      <w:r w:rsidRPr="00BF1205">
        <w:rPr>
          <w:b/>
          <w:lang w:eastAsia="ja-JP"/>
        </w:rPr>
        <w:t>maximum transmission power</w:t>
      </w:r>
      <w:r>
        <w:rPr>
          <w:b/>
          <w:lang w:eastAsia="ja-JP"/>
        </w:rPr>
        <w:t xml:space="preserve"> changes rather than the scheduled duty cycle exceeds/equal/below the </w:t>
      </w:r>
      <w:r w:rsidRPr="0055271C">
        <w:rPr>
          <w:b/>
          <w:i/>
          <w:lang w:eastAsia="ja-JP"/>
        </w:rPr>
        <w:t>maxUplinkdutycycle</w:t>
      </w:r>
      <w:r w:rsidRPr="0055271C">
        <w:rPr>
          <w:b/>
          <w:lang w:eastAsia="ja-JP"/>
        </w:rPr>
        <w:t xml:space="preserve"> capability</w:t>
      </w:r>
      <w:r>
        <w:rPr>
          <w:b/>
          <w:lang w:eastAsia="ja-JP"/>
        </w:rPr>
        <w:t>.</w:t>
      </w:r>
    </w:p>
    <w:p w14:paraId="28EDCCBB" w14:textId="77777777" w:rsidR="0079074F" w:rsidRDefault="0079074F" w:rsidP="0079074F">
      <w:pPr>
        <w:ind w:left="1418" w:hangingChars="709" w:hanging="1418"/>
        <w:rPr>
          <w:rFonts w:eastAsia="等线"/>
          <w:b/>
          <w:lang w:val="en-US" w:eastAsia="zh-CN"/>
        </w:rPr>
      </w:pPr>
    </w:p>
    <w:p w14:paraId="5932E27D" w14:textId="45D3E020" w:rsidR="0079074F" w:rsidRDefault="0079074F" w:rsidP="0079074F">
      <w:pPr>
        <w:ind w:left="1418" w:hangingChars="709" w:hanging="1418"/>
        <w:rPr>
          <w:b/>
          <w:bCs/>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Regarding Q3 of RAN1 LS, confirm RAN1 understanding that </w:t>
      </w:r>
      <w:r w:rsidRPr="008629A0">
        <w:rPr>
          <w:b/>
          <w:iCs/>
        </w:rPr>
        <w:t>“</w:t>
      </w:r>
      <w:r w:rsidRPr="008629A0">
        <w:rPr>
          <w:b/>
          <w:i/>
        </w:rPr>
        <w:t>occasion of the report”</w:t>
      </w:r>
      <w:r>
        <w:rPr>
          <w:b/>
        </w:rPr>
        <w:t xml:space="preserve"> in RAN4 LS </w:t>
      </w:r>
      <w:r w:rsidRPr="008629A0">
        <w:rPr>
          <w:b/>
          <w:bCs/>
        </w:rPr>
        <w:t>refers to the event that triggers the aperiodic PHR report, and not to the actual UL resource to send the MAC-CE carrying the report</w:t>
      </w:r>
      <w:r>
        <w:rPr>
          <w:b/>
          <w:bCs/>
        </w:rPr>
        <w:t>.</w:t>
      </w:r>
    </w:p>
    <w:p w14:paraId="6C49FC52" w14:textId="77777777" w:rsidR="0079074F" w:rsidRPr="008629A0" w:rsidRDefault="0079074F" w:rsidP="0079074F">
      <w:pPr>
        <w:ind w:left="1418" w:hangingChars="709" w:hanging="1418"/>
        <w:rPr>
          <w:rFonts w:eastAsia="等线"/>
          <w:b/>
          <w:lang w:val="en-US" w:eastAsia="zh-CN"/>
        </w:rPr>
      </w:pPr>
    </w:p>
    <w:p w14:paraId="1027C249" w14:textId="6D61C7AD" w:rsidR="0079074F" w:rsidRDefault="0079074F" w:rsidP="0079074F">
      <w:pPr>
        <w:ind w:left="1418" w:hangingChars="709" w:hanging="1418"/>
        <w:rPr>
          <w:b/>
          <w:bCs/>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Regarding Q1 of RAN1 LS, clarify to RAN1 that the cases in clause 6.2.4 of 38.101-1 other than duty cycle are not considered in the </w:t>
      </w:r>
      <w:r w:rsidRPr="00840FBA">
        <w:rPr>
          <w:b/>
          <w:iCs/>
        </w:rPr>
        <w:t>ΔP</w:t>
      </w:r>
      <w:r w:rsidRPr="00840FBA">
        <w:rPr>
          <w:b/>
          <w:iCs/>
          <w:vertAlign w:val="subscript"/>
        </w:rPr>
        <w:t>PowerClass</w:t>
      </w:r>
      <w:r w:rsidRPr="00840FBA">
        <w:rPr>
          <w:b/>
          <w:iCs/>
        </w:rPr>
        <w:t xml:space="preserve"> reporting and any of these duty cycle cases will trigger the ΔP</w:t>
      </w:r>
      <w:r w:rsidRPr="00840FBA">
        <w:rPr>
          <w:b/>
          <w:iCs/>
          <w:vertAlign w:val="subscript"/>
        </w:rPr>
        <w:t>PowerClass</w:t>
      </w:r>
      <w:r w:rsidRPr="00840FBA">
        <w:rPr>
          <w:b/>
          <w:iCs/>
        </w:rPr>
        <w:t xml:space="preserve"> reporting</w:t>
      </w:r>
      <w:r>
        <w:rPr>
          <w:b/>
          <w:bCs/>
        </w:rPr>
        <w:t>.</w:t>
      </w:r>
    </w:p>
    <w:p w14:paraId="5B363BA5" w14:textId="77777777" w:rsidR="0079074F" w:rsidRPr="008629A0" w:rsidRDefault="0079074F" w:rsidP="0079074F">
      <w:pPr>
        <w:ind w:left="1418" w:hangingChars="709" w:hanging="1418"/>
        <w:rPr>
          <w:rFonts w:eastAsia="等线"/>
          <w:b/>
          <w:lang w:val="en-US" w:eastAsia="zh-CN"/>
        </w:rPr>
      </w:pPr>
    </w:p>
    <w:p w14:paraId="60551B12" w14:textId="4A9B1643" w:rsidR="0079074F" w:rsidRDefault="0079074F" w:rsidP="0079074F">
      <w:pPr>
        <w:ind w:left="1418" w:hangingChars="709" w:hanging="1418"/>
        <w:rPr>
          <w:b/>
          <w:bCs/>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Regarding Q2 of RAN1 LS, confirm RAN1 understanding</w:t>
      </w:r>
      <w:r>
        <w:rPr>
          <w:b/>
          <w:bCs/>
        </w:rPr>
        <w:t>.</w:t>
      </w:r>
    </w:p>
    <w:p w14:paraId="3AB1E2B4" w14:textId="77777777" w:rsidR="0079074F" w:rsidRPr="008629A0" w:rsidRDefault="0079074F" w:rsidP="0079074F">
      <w:pPr>
        <w:ind w:left="1418" w:hangingChars="709" w:hanging="1418"/>
        <w:rPr>
          <w:rFonts w:eastAsia="等线"/>
          <w:b/>
          <w:lang w:val="en-US" w:eastAsia="zh-CN"/>
        </w:rPr>
      </w:pPr>
    </w:p>
    <w:p w14:paraId="3BFC765A" w14:textId="77777777" w:rsidR="0079074F" w:rsidRPr="008629A0" w:rsidRDefault="0079074F" w:rsidP="0079074F">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5</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Regarding Q4 of RAN1 LS, clarify with RAN1 that it targets for the scenario that UE may have different ULFPTx capabilities</w:t>
      </w:r>
      <w:r w:rsidRPr="0010316E">
        <w:rPr>
          <w:rFonts w:eastAsia="等线"/>
          <w:b/>
          <w:lang w:val="en-US" w:eastAsia="zh-CN"/>
        </w:rPr>
        <w:t xml:space="preserve"> </w:t>
      </w:r>
      <w:r w:rsidRPr="0010316E">
        <w:rPr>
          <w:rFonts w:eastAsiaTheme="minorEastAsia"/>
          <w:b/>
          <w:iCs/>
          <w:lang w:eastAsia="zh-CN"/>
        </w:rPr>
        <w:t xml:space="preserve">(mode 0/1/2) in before and after </w:t>
      </w:r>
      <w:r w:rsidRPr="0010316E">
        <w:rPr>
          <w:b/>
          <w:iCs/>
        </w:rPr>
        <w:t>ΔP</w:t>
      </w:r>
      <w:r w:rsidRPr="0010316E">
        <w:rPr>
          <w:b/>
          <w:iCs/>
          <w:vertAlign w:val="subscript"/>
        </w:rPr>
        <w:t>PowerClass</w:t>
      </w:r>
      <w:r w:rsidRPr="0010316E">
        <w:rPr>
          <w:b/>
          <w:iCs/>
        </w:rPr>
        <w:t xml:space="preserve"> changes so UE </w:t>
      </w:r>
      <w:r>
        <w:rPr>
          <w:b/>
          <w:iCs/>
        </w:rPr>
        <w:t>can</w:t>
      </w:r>
      <w:r w:rsidRPr="0010316E">
        <w:rPr>
          <w:b/>
          <w:iCs/>
        </w:rPr>
        <w:t xml:space="preserve"> indicate to NW which ULFPTx mode is supported.</w:t>
      </w:r>
    </w:p>
    <w:p w14:paraId="2F7CEC13" w14:textId="77777777" w:rsidR="00B94869" w:rsidRPr="0079074F" w:rsidRDefault="00B94869" w:rsidP="00744C42">
      <w:pPr>
        <w:rPr>
          <w:rFonts w:eastAsia="宋体"/>
          <w:lang w:val="en-US" w:eastAsia="zh-CN"/>
        </w:rPr>
      </w:pPr>
    </w:p>
    <w:p w14:paraId="7DE7D9DF" w14:textId="77777777" w:rsidR="00240C9F" w:rsidRDefault="00240C9F" w:rsidP="00240C9F">
      <w:pPr>
        <w:pStyle w:val="1"/>
        <w:numPr>
          <w:ilvl w:val="0"/>
          <w:numId w:val="0"/>
        </w:numPr>
        <w:rPr>
          <w:rFonts w:eastAsia="宋体"/>
          <w:lang w:eastAsia="zh-CN"/>
        </w:rPr>
      </w:pPr>
      <w:r>
        <w:t>References</w:t>
      </w:r>
    </w:p>
    <w:p w14:paraId="429E3B92" w14:textId="4671C97E" w:rsidR="008D3D9C" w:rsidRDefault="008D3D9C" w:rsidP="00CC2BAB">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993E83" w:rsidRPr="00993E83">
        <w:rPr>
          <w:rFonts w:eastAsia="华文楷体"/>
          <w:szCs w:val="28"/>
        </w:rPr>
        <w:t>R4-2310500</w:t>
      </w:r>
      <w:r>
        <w:rPr>
          <w:rFonts w:eastAsia="宋体"/>
          <w:lang w:eastAsia="zh-CN"/>
        </w:rPr>
        <w:t xml:space="preserve">, </w:t>
      </w:r>
      <w:r w:rsidR="00993E83" w:rsidRPr="00681C5F">
        <w:rPr>
          <w:rFonts w:eastAsia="华文楷体"/>
          <w:szCs w:val="28"/>
        </w:rPr>
        <w:t>Draft Reply LS on enhancements to realize increasing UE power high limit for CA and DC</w:t>
      </w:r>
      <w:r w:rsidR="00993E83">
        <w:rPr>
          <w:rFonts w:eastAsia="华文楷体"/>
          <w:szCs w:val="28"/>
        </w:rPr>
        <w:t xml:space="preserve">, R4-&gt;R1, </w:t>
      </w:r>
      <w:r w:rsidR="00993E83" w:rsidRPr="00681C5F">
        <w:rPr>
          <w:rFonts w:eastAsia="华文楷体"/>
          <w:szCs w:val="28"/>
        </w:rPr>
        <w:t>#107 2023-05</w:t>
      </w:r>
    </w:p>
    <w:p w14:paraId="4B6017BF" w14:textId="0F8E2F24" w:rsidR="00240C9F" w:rsidRDefault="00485CCE" w:rsidP="00CC2BAB">
      <w:pPr>
        <w:overflowPunct w:val="0"/>
        <w:autoSpaceDE w:val="0"/>
        <w:autoSpaceDN w:val="0"/>
        <w:adjustRightInd w:val="0"/>
        <w:ind w:left="284" w:hangingChars="142" w:hanging="284"/>
        <w:textAlignment w:val="baseline"/>
        <w:rPr>
          <w:rFonts w:eastAsia="华文楷体"/>
          <w:szCs w:val="28"/>
        </w:rPr>
      </w:pPr>
      <w:r>
        <w:rPr>
          <w:rFonts w:eastAsia="宋体" w:hint="eastAsia"/>
          <w:lang w:eastAsia="zh-CN"/>
        </w:rPr>
        <w:t>[</w:t>
      </w:r>
      <w:r>
        <w:rPr>
          <w:rFonts w:eastAsia="宋体"/>
          <w:lang w:eastAsia="zh-CN"/>
        </w:rPr>
        <w:t xml:space="preserve">2] </w:t>
      </w:r>
      <w:r w:rsidR="00704B9D" w:rsidRPr="00704B9D">
        <w:rPr>
          <w:rFonts w:eastAsia="宋体"/>
          <w:lang w:eastAsia="zh-CN"/>
        </w:rPr>
        <w:t>R4-2314728</w:t>
      </w:r>
      <w:r w:rsidR="00704B9D">
        <w:rPr>
          <w:rFonts w:eastAsia="宋体"/>
          <w:lang w:eastAsia="zh-CN"/>
        </w:rPr>
        <w:t xml:space="preserve">, </w:t>
      </w:r>
      <w:r w:rsidR="00704B9D" w:rsidRPr="00BE3B6B">
        <w:rPr>
          <w:rFonts w:eastAsia="华文楷体"/>
          <w:szCs w:val="28"/>
        </w:rPr>
        <w:t>LS on enhancements to realize increasing UE power high limit for CA and DC</w:t>
      </w:r>
      <w:r w:rsidR="00704B9D">
        <w:rPr>
          <w:rFonts w:eastAsia="华文楷体"/>
          <w:szCs w:val="28"/>
        </w:rPr>
        <w:t xml:space="preserve">, R4-&gt;R1, </w:t>
      </w:r>
      <w:r w:rsidR="00704B9D" w:rsidRPr="00D13672">
        <w:rPr>
          <w:rFonts w:eastAsia="华文楷体"/>
          <w:szCs w:val="28"/>
        </w:rPr>
        <w:t>#108 2023-08</w:t>
      </w:r>
    </w:p>
    <w:p w14:paraId="5CB33598" w14:textId="747F7474" w:rsidR="00704B9D" w:rsidRDefault="005C4F93" w:rsidP="00CC2BAB">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5C4F93">
        <w:rPr>
          <w:rFonts w:eastAsia="宋体"/>
          <w:lang w:eastAsia="zh-CN"/>
        </w:rPr>
        <w:t>R4-2315008</w:t>
      </w:r>
      <w:r>
        <w:rPr>
          <w:rFonts w:eastAsia="宋体"/>
          <w:lang w:eastAsia="zh-CN"/>
        </w:rPr>
        <w:t xml:space="preserve">, </w:t>
      </w:r>
      <w:r w:rsidRPr="00940585">
        <w:rPr>
          <w:rFonts w:eastAsia="华文楷体"/>
          <w:szCs w:val="28"/>
        </w:rPr>
        <w:t>LS on further clarifications on enhancements to realize increasing UE power high limit for CA and DC</w:t>
      </w:r>
      <w:r>
        <w:rPr>
          <w:rFonts w:eastAsia="华文楷体"/>
          <w:szCs w:val="28"/>
        </w:rPr>
        <w:t xml:space="preserve">, R1-&gt;R4, </w:t>
      </w:r>
      <w:r w:rsidRPr="00D13672">
        <w:rPr>
          <w:rFonts w:eastAsia="华文楷体"/>
          <w:szCs w:val="28"/>
        </w:rPr>
        <w:t>#10</w:t>
      </w:r>
      <w:r>
        <w:rPr>
          <w:rFonts w:eastAsia="华文楷体"/>
          <w:szCs w:val="28"/>
        </w:rPr>
        <w:t>8bis</w:t>
      </w:r>
      <w:r w:rsidRPr="00D13672">
        <w:rPr>
          <w:rFonts w:eastAsia="华文楷体"/>
          <w:szCs w:val="28"/>
        </w:rPr>
        <w:t xml:space="preserve"> 2023-</w:t>
      </w:r>
      <w:r>
        <w:rPr>
          <w:rFonts w:eastAsia="华文楷体"/>
          <w:szCs w:val="28"/>
        </w:rPr>
        <w:t>10</w:t>
      </w:r>
    </w:p>
    <w:p w14:paraId="08F8CE8F" w14:textId="18089396"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FF609" w14:textId="77777777" w:rsidR="006F7A2E" w:rsidRDefault="006F7A2E">
      <w:r>
        <w:separator/>
      </w:r>
    </w:p>
  </w:endnote>
  <w:endnote w:type="continuationSeparator" w:id="0">
    <w:p w14:paraId="28451793" w14:textId="77777777" w:rsidR="006F7A2E" w:rsidRDefault="006F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03561" w14:textId="77777777" w:rsidR="006F7A2E" w:rsidRDefault="006F7A2E">
      <w:r>
        <w:separator/>
      </w:r>
    </w:p>
  </w:footnote>
  <w:footnote w:type="continuationSeparator" w:id="0">
    <w:p w14:paraId="5ACF757D" w14:textId="77777777" w:rsidR="006F7A2E" w:rsidRDefault="006F7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BD522DC"/>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042FAD"/>
    <w:multiLevelType w:val="hybridMultilevel"/>
    <w:tmpl w:val="78E43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C632DF"/>
    <w:multiLevelType w:val="hybridMultilevel"/>
    <w:tmpl w:val="AA38A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3C394A"/>
    <w:multiLevelType w:val="hybridMultilevel"/>
    <w:tmpl w:val="237CA220"/>
    <w:lvl w:ilvl="0" w:tplc="15081204">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F67D82"/>
    <w:multiLevelType w:val="hybridMultilevel"/>
    <w:tmpl w:val="91A85DB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34"/>
  </w:num>
  <w:num w:numId="4">
    <w:abstractNumId w:val="15"/>
  </w:num>
  <w:num w:numId="5">
    <w:abstractNumId w:val="26"/>
  </w:num>
  <w:num w:numId="6">
    <w:abstractNumId w:val="12"/>
  </w:num>
  <w:num w:numId="7">
    <w:abstractNumId w:val="31"/>
  </w:num>
  <w:num w:numId="8">
    <w:abstractNumId w:val="9"/>
  </w:num>
  <w:num w:numId="9">
    <w:abstractNumId w:val="28"/>
  </w:num>
  <w:num w:numId="10">
    <w:abstractNumId w:val="29"/>
  </w:num>
  <w:num w:numId="11">
    <w:abstractNumId w:val="1"/>
  </w:num>
  <w:num w:numId="12">
    <w:abstractNumId w:val="32"/>
  </w:num>
  <w:num w:numId="13">
    <w:abstractNumId w:val="23"/>
  </w:num>
  <w:num w:numId="14">
    <w:abstractNumId w:val="24"/>
  </w:num>
  <w:num w:numId="15">
    <w:abstractNumId w:val="7"/>
  </w:num>
  <w:num w:numId="16">
    <w:abstractNumId w:val="20"/>
  </w:num>
  <w:num w:numId="17">
    <w:abstractNumId w:val="0"/>
  </w:num>
  <w:num w:numId="18">
    <w:abstractNumId w:val="2"/>
  </w:num>
  <w:num w:numId="19">
    <w:abstractNumId w:val="22"/>
  </w:num>
  <w:num w:numId="20">
    <w:abstractNumId w:val="25"/>
  </w:num>
  <w:num w:numId="21">
    <w:abstractNumId w:val="18"/>
  </w:num>
  <w:num w:numId="22">
    <w:abstractNumId w:val="21"/>
  </w:num>
  <w:num w:numId="23">
    <w:abstractNumId w:val="27"/>
  </w:num>
  <w:num w:numId="24">
    <w:abstractNumId w:val="3"/>
  </w:num>
  <w:num w:numId="25">
    <w:abstractNumId w:val="8"/>
  </w:num>
  <w:num w:numId="26">
    <w:abstractNumId w:val="11"/>
  </w:num>
  <w:num w:numId="27">
    <w:abstractNumId w:val="16"/>
  </w:num>
  <w:num w:numId="28">
    <w:abstractNumId w:val="5"/>
  </w:num>
  <w:num w:numId="29">
    <w:abstractNumId w:val="33"/>
  </w:num>
  <w:num w:numId="30">
    <w:abstractNumId w:val="10"/>
  </w:num>
  <w:num w:numId="31">
    <w:abstractNumId w:val="6"/>
  </w:num>
  <w:num w:numId="32">
    <w:abstractNumId w:val="13"/>
  </w:num>
  <w:num w:numId="33">
    <w:abstractNumId w:val="30"/>
  </w:num>
  <w:num w:numId="34">
    <w:abstractNumId w:val="4"/>
  </w:num>
  <w:num w:numId="3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98D"/>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37FA"/>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4C6"/>
    <w:rsid w:val="00051975"/>
    <w:rsid w:val="00051C3D"/>
    <w:rsid w:val="00051F83"/>
    <w:rsid w:val="00052D7D"/>
    <w:rsid w:val="0005324A"/>
    <w:rsid w:val="0005392E"/>
    <w:rsid w:val="00053CA7"/>
    <w:rsid w:val="00053E45"/>
    <w:rsid w:val="00053EF6"/>
    <w:rsid w:val="00054566"/>
    <w:rsid w:val="00054EDF"/>
    <w:rsid w:val="000562CE"/>
    <w:rsid w:val="00056D90"/>
    <w:rsid w:val="00057271"/>
    <w:rsid w:val="00057784"/>
    <w:rsid w:val="0006072E"/>
    <w:rsid w:val="0006081C"/>
    <w:rsid w:val="00061143"/>
    <w:rsid w:val="00061539"/>
    <w:rsid w:val="00061FD3"/>
    <w:rsid w:val="0006311F"/>
    <w:rsid w:val="000651D2"/>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AB5"/>
    <w:rsid w:val="000A0BA7"/>
    <w:rsid w:val="000A1B05"/>
    <w:rsid w:val="000A220D"/>
    <w:rsid w:val="000A27B1"/>
    <w:rsid w:val="000A33B4"/>
    <w:rsid w:val="000A5051"/>
    <w:rsid w:val="000A50BE"/>
    <w:rsid w:val="000A5637"/>
    <w:rsid w:val="000A5706"/>
    <w:rsid w:val="000A5739"/>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04B"/>
    <w:rsid w:val="000C64BD"/>
    <w:rsid w:val="000C6BDE"/>
    <w:rsid w:val="000C726F"/>
    <w:rsid w:val="000C72BC"/>
    <w:rsid w:val="000C7314"/>
    <w:rsid w:val="000C74D5"/>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0BCE"/>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16E"/>
    <w:rsid w:val="00103251"/>
    <w:rsid w:val="0010390E"/>
    <w:rsid w:val="00103C4A"/>
    <w:rsid w:val="00103CE8"/>
    <w:rsid w:val="00103CFB"/>
    <w:rsid w:val="00104303"/>
    <w:rsid w:val="001047FF"/>
    <w:rsid w:val="001053FE"/>
    <w:rsid w:val="00105795"/>
    <w:rsid w:val="00105F52"/>
    <w:rsid w:val="00107622"/>
    <w:rsid w:val="0010768D"/>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059"/>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5EE8"/>
    <w:rsid w:val="00156374"/>
    <w:rsid w:val="001565CF"/>
    <w:rsid w:val="001566FB"/>
    <w:rsid w:val="001567C7"/>
    <w:rsid w:val="00157290"/>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67EE1"/>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6EC"/>
    <w:rsid w:val="00177BCE"/>
    <w:rsid w:val="00180798"/>
    <w:rsid w:val="0018174A"/>
    <w:rsid w:val="001823FE"/>
    <w:rsid w:val="00182D06"/>
    <w:rsid w:val="001833AA"/>
    <w:rsid w:val="00183832"/>
    <w:rsid w:val="001838AD"/>
    <w:rsid w:val="00183B86"/>
    <w:rsid w:val="00183E22"/>
    <w:rsid w:val="001843C9"/>
    <w:rsid w:val="0018489D"/>
    <w:rsid w:val="001851E9"/>
    <w:rsid w:val="0018538F"/>
    <w:rsid w:val="00185446"/>
    <w:rsid w:val="00185480"/>
    <w:rsid w:val="001858D1"/>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4F53"/>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452B"/>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D6E"/>
    <w:rsid w:val="001E57EF"/>
    <w:rsid w:val="001E59F7"/>
    <w:rsid w:val="001E5E63"/>
    <w:rsid w:val="001E66B5"/>
    <w:rsid w:val="001E69F1"/>
    <w:rsid w:val="001E6C39"/>
    <w:rsid w:val="001E74CF"/>
    <w:rsid w:val="001E75FB"/>
    <w:rsid w:val="001E7A9E"/>
    <w:rsid w:val="001F0192"/>
    <w:rsid w:val="001F17B3"/>
    <w:rsid w:val="001F23B3"/>
    <w:rsid w:val="001F2737"/>
    <w:rsid w:val="001F3884"/>
    <w:rsid w:val="001F38E1"/>
    <w:rsid w:val="001F3B46"/>
    <w:rsid w:val="001F4892"/>
    <w:rsid w:val="001F5220"/>
    <w:rsid w:val="001F5949"/>
    <w:rsid w:val="001F6128"/>
    <w:rsid w:val="001F6FFF"/>
    <w:rsid w:val="00200C40"/>
    <w:rsid w:val="00200CF3"/>
    <w:rsid w:val="00202110"/>
    <w:rsid w:val="00202E01"/>
    <w:rsid w:val="0020304B"/>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5211"/>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21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16E"/>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2DF"/>
    <w:rsid w:val="0026089E"/>
    <w:rsid w:val="00260E5F"/>
    <w:rsid w:val="00260FAD"/>
    <w:rsid w:val="00262355"/>
    <w:rsid w:val="00262677"/>
    <w:rsid w:val="00262867"/>
    <w:rsid w:val="00262AA5"/>
    <w:rsid w:val="002633E8"/>
    <w:rsid w:val="002643CF"/>
    <w:rsid w:val="00264D0E"/>
    <w:rsid w:val="002654D0"/>
    <w:rsid w:val="00265DE5"/>
    <w:rsid w:val="002678CD"/>
    <w:rsid w:val="00270C16"/>
    <w:rsid w:val="00270D07"/>
    <w:rsid w:val="00270E59"/>
    <w:rsid w:val="002713D0"/>
    <w:rsid w:val="00271654"/>
    <w:rsid w:val="0027221F"/>
    <w:rsid w:val="002724D9"/>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8780D"/>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07D"/>
    <w:rsid w:val="002C233C"/>
    <w:rsid w:val="002C2A7B"/>
    <w:rsid w:val="002C2E65"/>
    <w:rsid w:val="002C303F"/>
    <w:rsid w:val="002C5BC8"/>
    <w:rsid w:val="002C60DE"/>
    <w:rsid w:val="002C6946"/>
    <w:rsid w:val="002C6A4F"/>
    <w:rsid w:val="002C6F4F"/>
    <w:rsid w:val="002C7077"/>
    <w:rsid w:val="002C736D"/>
    <w:rsid w:val="002C74DD"/>
    <w:rsid w:val="002C781B"/>
    <w:rsid w:val="002C7EA3"/>
    <w:rsid w:val="002D01E2"/>
    <w:rsid w:val="002D1EC9"/>
    <w:rsid w:val="002D24E5"/>
    <w:rsid w:val="002D3576"/>
    <w:rsid w:val="002D37A7"/>
    <w:rsid w:val="002D3E8E"/>
    <w:rsid w:val="002D4F5D"/>
    <w:rsid w:val="002D593B"/>
    <w:rsid w:val="002D6171"/>
    <w:rsid w:val="002D6461"/>
    <w:rsid w:val="002D6498"/>
    <w:rsid w:val="002D76F1"/>
    <w:rsid w:val="002D7CFE"/>
    <w:rsid w:val="002D7F8B"/>
    <w:rsid w:val="002E004C"/>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00A"/>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0DA"/>
    <w:rsid w:val="0033660E"/>
    <w:rsid w:val="00336678"/>
    <w:rsid w:val="00336698"/>
    <w:rsid w:val="00337109"/>
    <w:rsid w:val="003371AB"/>
    <w:rsid w:val="0033766D"/>
    <w:rsid w:val="003376B1"/>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4AC3"/>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B0"/>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2B60"/>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FFC"/>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55B"/>
    <w:rsid w:val="00405759"/>
    <w:rsid w:val="00405874"/>
    <w:rsid w:val="004058DC"/>
    <w:rsid w:val="00405DF2"/>
    <w:rsid w:val="0040601A"/>
    <w:rsid w:val="00406077"/>
    <w:rsid w:val="00407419"/>
    <w:rsid w:val="0041028C"/>
    <w:rsid w:val="0041056F"/>
    <w:rsid w:val="00411806"/>
    <w:rsid w:val="00414D28"/>
    <w:rsid w:val="00414E0B"/>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0FE"/>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5ED"/>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40"/>
    <w:rsid w:val="004776E5"/>
    <w:rsid w:val="00477878"/>
    <w:rsid w:val="00480088"/>
    <w:rsid w:val="0048066C"/>
    <w:rsid w:val="00480966"/>
    <w:rsid w:val="00480B55"/>
    <w:rsid w:val="00480C8D"/>
    <w:rsid w:val="00481448"/>
    <w:rsid w:val="00481B71"/>
    <w:rsid w:val="00482530"/>
    <w:rsid w:val="004829D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3C"/>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935"/>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A5E"/>
    <w:rsid w:val="004B4EC3"/>
    <w:rsid w:val="004B539E"/>
    <w:rsid w:val="004B74FB"/>
    <w:rsid w:val="004C02D5"/>
    <w:rsid w:val="004C16F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7D6"/>
    <w:rsid w:val="004E3A94"/>
    <w:rsid w:val="004E3E88"/>
    <w:rsid w:val="004E4FB7"/>
    <w:rsid w:val="004E5C0A"/>
    <w:rsid w:val="004E5DB9"/>
    <w:rsid w:val="004E6DE8"/>
    <w:rsid w:val="004F0707"/>
    <w:rsid w:val="004F074B"/>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647"/>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1C"/>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412"/>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CDC"/>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DEC"/>
    <w:rsid w:val="00586410"/>
    <w:rsid w:val="0058662D"/>
    <w:rsid w:val="005868DA"/>
    <w:rsid w:val="00586932"/>
    <w:rsid w:val="00587A48"/>
    <w:rsid w:val="00587F7F"/>
    <w:rsid w:val="0059040F"/>
    <w:rsid w:val="005907D9"/>
    <w:rsid w:val="0059082C"/>
    <w:rsid w:val="0059090E"/>
    <w:rsid w:val="00590AB8"/>
    <w:rsid w:val="00590B42"/>
    <w:rsid w:val="00591233"/>
    <w:rsid w:val="0059135C"/>
    <w:rsid w:val="005915C1"/>
    <w:rsid w:val="00591AA5"/>
    <w:rsid w:val="00591AF7"/>
    <w:rsid w:val="005933C1"/>
    <w:rsid w:val="00593911"/>
    <w:rsid w:val="00593C6B"/>
    <w:rsid w:val="0059491E"/>
    <w:rsid w:val="00594EDE"/>
    <w:rsid w:val="00595447"/>
    <w:rsid w:val="00595513"/>
    <w:rsid w:val="00595ABE"/>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A52"/>
    <w:rsid w:val="005C2F69"/>
    <w:rsid w:val="005C3335"/>
    <w:rsid w:val="005C33DE"/>
    <w:rsid w:val="005C36EE"/>
    <w:rsid w:val="005C3799"/>
    <w:rsid w:val="005C403A"/>
    <w:rsid w:val="005C4EF1"/>
    <w:rsid w:val="005C4F9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9F5"/>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E7BAC"/>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0A9"/>
    <w:rsid w:val="00630CDC"/>
    <w:rsid w:val="00630E98"/>
    <w:rsid w:val="006315CE"/>
    <w:rsid w:val="00631FD7"/>
    <w:rsid w:val="006321FB"/>
    <w:rsid w:val="00632B5A"/>
    <w:rsid w:val="00632C15"/>
    <w:rsid w:val="00632C76"/>
    <w:rsid w:val="00632E52"/>
    <w:rsid w:val="00632F3D"/>
    <w:rsid w:val="00633090"/>
    <w:rsid w:val="00633212"/>
    <w:rsid w:val="006336B0"/>
    <w:rsid w:val="0063392B"/>
    <w:rsid w:val="0063447F"/>
    <w:rsid w:val="00634F3E"/>
    <w:rsid w:val="006357BE"/>
    <w:rsid w:val="00636789"/>
    <w:rsid w:val="0063701A"/>
    <w:rsid w:val="00637422"/>
    <w:rsid w:val="006374B9"/>
    <w:rsid w:val="00637C57"/>
    <w:rsid w:val="00640761"/>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1BA"/>
    <w:rsid w:val="00656319"/>
    <w:rsid w:val="0065646D"/>
    <w:rsid w:val="006566B1"/>
    <w:rsid w:val="0065685E"/>
    <w:rsid w:val="00656DF2"/>
    <w:rsid w:val="00657B6B"/>
    <w:rsid w:val="00657ED8"/>
    <w:rsid w:val="0066004B"/>
    <w:rsid w:val="0066017E"/>
    <w:rsid w:val="00660349"/>
    <w:rsid w:val="00660785"/>
    <w:rsid w:val="0066085B"/>
    <w:rsid w:val="00660BF3"/>
    <w:rsid w:val="006611A1"/>
    <w:rsid w:val="006616EC"/>
    <w:rsid w:val="006618A1"/>
    <w:rsid w:val="00661FDC"/>
    <w:rsid w:val="00662A40"/>
    <w:rsid w:val="00662BB8"/>
    <w:rsid w:val="0066391C"/>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63D"/>
    <w:rsid w:val="006D2D53"/>
    <w:rsid w:val="006D3155"/>
    <w:rsid w:val="006D4206"/>
    <w:rsid w:val="006D73AF"/>
    <w:rsid w:val="006D7D67"/>
    <w:rsid w:val="006D7F8D"/>
    <w:rsid w:val="006D7F94"/>
    <w:rsid w:val="006E006B"/>
    <w:rsid w:val="006E0ADC"/>
    <w:rsid w:val="006E0C1B"/>
    <w:rsid w:val="006E1399"/>
    <w:rsid w:val="006E2558"/>
    <w:rsid w:val="006E29AC"/>
    <w:rsid w:val="006E3158"/>
    <w:rsid w:val="006E31C7"/>
    <w:rsid w:val="006E35C4"/>
    <w:rsid w:val="006E379C"/>
    <w:rsid w:val="006E3D9C"/>
    <w:rsid w:val="006E41A4"/>
    <w:rsid w:val="006E5531"/>
    <w:rsid w:val="006E5733"/>
    <w:rsid w:val="006E584A"/>
    <w:rsid w:val="006E60F0"/>
    <w:rsid w:val="006F13DA"/>
    <w:rsid w:val="006F1C90"/>
    <w:rsid w:val="006F2460"/>
    <w:rsid w:val="006F28DB"/>
    <w:rsid w:val="006F2AE8"/>
    <w:rsid w:val="006F2E61"/>
    <w:rsid w:val="006F2F4C"/>
    <w:rsid w:val="006F3061"/>
    <w:rsid w:val="006F3168"/>
    <w:rsid w:val="006F39C1"/>
    <w:rsid w:val="006F3C5F"/>
    <w:rsid w:val="006F4BED"/>
    <w:rsid w:val="006F4D80"/>
    <w:rsid w:val="006F5565"/>
    <w:rsid w:val="006F61D3"/>
    <w:rsid w:val="006F657F"/>
    <w:rsid w:val="006F6863"/>
    <w:rsid w:val="006F7343"/>
    <w:rsid w:val="006F7A2E"/>
    <w:rsid w:val="006F7A6C"/>
    <w:rsid w:val="007009CB"/>
    <w:rsid w:val="00700CB5"/>
    <w:rsid w:val="00700CE5"/>
    <w:rsid w:val="00700EF0"/>
    <w:rsid w:val="007010BE"/>
    <w:rsid w:val="0070207F"/>
    <w:rsid w:val="00702289"/>
    <w:rsid w:val="007022E2"/>
    <w:rsid w:val="00703A31"/>
    <w:rsid w:val="00704504"/>
    <w:rsid w:val="00704AA4"/>
    <w:rsid w:val="00704B9D"/>
    <w:rsid w:val="00705144"/>
    <w:rsid w:val="00705673"/>
    <w:rsid w:val="007058B6"/>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30"/>
    <w:rsid w:val="007176A4"/>
    <w:rsid w:val="007179F8"/>
    <w:rsid w:val="0072013A"/>
    <w:rsid w:val="0072053B"/>
    <w:rsid w:val="00720A29"/>
    <w:rsid w:val="00720CFF"/>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031"/>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4F"/>
    <w:rsid w:val="007907B5"/>
    <w:rsid w:val="00791B86"/>
    <w:rsid w:val="00791C59"/>
    <w:rsid w:val="00791E58"/>
    <w:rsid w:val="00792591"/>
    <w:rsid w:val="0079359C"/>
    <w:rsid w:val="00793A10"/>
    <w:rsid w:val="0079473B"/>
    <w:rsid w:val="00794850"/>
    <w:rsid w:val="007949F3"/>
    <w:rsid w:val="007954B9"/>
    <w:rsid w:val="007954EA"/>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2FDF"/>
    <w:rsid w:val="007C3259"/>
    <w:rsid w:val="007C347B"/>
    <w:rsid w:val="007C35DF"/>
    <w:rsid w:val="007C380B"/>
    <w:rsid w:val="007C38B8"/>
    <w:rsid w:val="007C3B89"/>
    <w:rsid w:val="007C3D4C"/>
    <w:rsid w:val="007C4612"/>
    <w:rsid w:val="007C4906"/>
    <w:rsid w:val="007C49E9"/>
    <w:rsid w:val="007C5538"/>
    <w:rsid w:val="007C677E"/>
    <w:rsid w:val="007C69CA"/>
    <w:rsid w:val="007C7DD5"/>
    <w:rsid w:val="007D0142"/>
    <w:rsid w:val="007D0774"/>
    <w:rsid w:val="007D0BFB"/>
    <w:rsid w:val="007D1324"/>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1F"/>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1BF2"/>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0C74"/>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27961"/>
    <w:rsid w:val="00827E9E"/>
    <w:rsid w:val="0083050E"/>
    <w:rsid w:val="00830670"/>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0FBA"/>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A0"/>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C4D"/>
    <w:rsid w:val="00877DB1"/>
    <w:rsid w:val="008800BF"/>
    <w:rsid w:val="00880A9C"/>
    <w:rsid w:val="00880F14"/>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26A"/>
    <w:rsid w:val="008A6B60"/>
    <w:rsid w:val="008A6BB9"/>
    <w:rsid w:val="008A6D0B"/>
    <w:rsid w:val="008B1BB9"/>
    <w:rsid w:val="008B2828"/>
    <w:rsid w:val="008B34FB"/>
    <w:rsid w:val="008B4902"/>
    <w:rsid w:val="008B4A95"/>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49B0"/>
    <w:rsid w:val="008C5383"/>
    <w:rsid w:val="008C638C"/>
    <w:rsid w:val="008C64A4"/>
    <w:rsid w:val="008C67A3"/>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43AF"/>
    <w:rsid w:val="009050EC"/>
    <w:rsid w:val="0090558B"/>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6B6D"/>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A7"/>
    <w:rsid w:val="009476CB"/>
    <w:rsid w:val="009478B9"/>
    <w:rsid w:val="00947AAB"/>
    <w:rsid w:val="00947E10"/>
    <w:rsid w:val="009503DA"/>
    <w:rsid w:val="00951940"/>
    <w:rsid w:val="00952B27"/>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1F16"/>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3AE"/>
    <w:rsid w:val="00993C61"/>
    <w:rsid w:val="00993CE5"/>
    <w:rsid w:val="00993E83"/>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56D"/>
    <w:rsid w:val="009C47C4"/>
    <w:rsid w:val="009C505B"/>
    <w:rsid w:val="009C50EB"/>
    <w:rsid w:val="009C5223"/>
    <w:rsid w:val="009C7F8C"/>
    <w:rsid w:val="009D05A2"/>
    <w:rsid w:val="009D085B"/>
    <w:rsid w:val="009D0D10"/>
    <w:rsid w:val="009D0DFB"/>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1E5"/>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B93"/>
    <w:rsid w:val="009E71BE"/>
    <w:rsid w:val="009E73BC"/>
    <w:rsid w:val="009E7586"/>
    <w:rsid w:val="009E7EC3"/>
    <w:rsid w:val="009F00E2"/>
    <w:rsid w:val="009F00E5"/>
    <w:rsid w:val="009F014E"/>
    <w:rsid w:val="009F04A3"/>
    <w:rsid w:val="009F06CC"/>
    <w:rsid w:val="009F08F1"/>
    <w:rsid w:val="009F09D7"/>
    <w:rsid w:val="009F1288"/>
    <w:rsid w:val="009F1604"/>
    <w:rsid w:val="009F1842"/>
    <w:rsid w:val="009F1F1D"/>
    <w:rsid w:val="009F23A2"/>
    <w:rsid w:val="009F2850"/>
    <w:rsid w:val="009F2E3A"/>
    <w:rsid w:val="009F2E92"/>
    <w:rsid w:val="009F33D3"/>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3A4"/>
    <w:rsid w:val="00A07AAC"/>
    <w:rsid w:val="00A07B64"/>
    <w:rsid w:val="00A10AC6"/>
    <w:rsid w:val="00A10B75"/>
    <w:rsid w:val="00A1184A"/>
    <w:rsid w:val="00A11A5F"/>
    <w:rsid w:val="00A11B8E"/>
    <w:rsid w:val="00A11F36"/>
    <w:rsid w:val="00A1275E"/>
    <w:rsid w:val="00A13411"/>
    <w:rsid w:val="00A13EBB"/>
    <w:rsid w:val="00A15BE4"/>
    <w:rsid w:val="00A15FF7"/>
    <w:rsid w:val="00A1765F"/>
    <w:rsid w:val="00A17DDB"/>
    <w:rsid w:val="00A21235"/>
    <w:rsid w:val="00A21331"/>
    <w:rsid w:val="00A21723"/>
    <w:rsid w:val="00A2187A"/>
    <w:rsid w:val="00A21F08"/>
    <w:rsid w:val="00A2257E"/>
    <w:rsid w:val="00A233EF"/>
    <w:rsid w:val="00A23562"/>
    <w:rsid w:val="00A239BF"/>
    <w:rsid w:val="00A23CF4"/>
    <w:rsid w:val="00A23DA4"/>
    <w:rsid w:val="00A244C3"/>
    <w:rsid w:val="00A24A68"/>
    <w:rsid w:val="00A24B7B"/>
    <w:rsid w:val="00A24ECD"/>
    <w:rsid w:val="00A24FBD"/>
    <w:rsid w:val="00A250A5"/>
    <w:rsid w:val="00A25366"/>
    <w:rsid w:val="00A26335"/>
    <w:rsid w:val="00A26792"/>
    <w:rsid w:val="00A26C0B"/>
    <w:rsid w:val="00A2702F"/>
    <w:rsid w:val="00A2792D"/>
    <w:rsid w:val="00A279B1"/>
    <w:rsid w:val="00A27CED"/>
    <w:rsid w:val="00A27D48"/>
    <w:rsid w:val="00A31116"/>
    <w:rsid w:val="00A31224"/>
    <w:rsid w:val="00A3191B"/>
    <w:rsid w:val="00A326EA"/>
    <w:rsid w:val="00A32B8E"/>
    <w:rsid w:val="00A32BD8"/>
    <w:rsid w:val="00A335D2"/>
    <w:rsid w:val="00A34558"/>
    <w:rsid w:val="00A34875"/>
    <w:rsid w:val="00A34D85"/>
    <w:rsid w:val="00A34EFD"/>
    <w:rsid w:val="00A355B5"/>
    <w:rsid w:val="00A35CA9"/>
    <w:rsid w:val="00A36969"/>
    <w:rsid w:val="00A36AA1"/>
    <w:rsid w:val="00A3705A"/>
    <w:rsid w:val="00A3774B"/>
    <w:rsid w:val="00A40133"/>
    <w:rsid w:val="00A40188"/>
    <w:rsid w:val="00A413A9"/>
    <w:rsid w:val="00A41817"/>
    <w:rsid w:val="00A419E4"/>
    <w:rsid w:val="00A41AF4"/>
    <w:rsid w:val="00A431AD"/>
    <w:rsid w:val="00A43584"/>
    <w:rsid w:val="00A4421E"/>
    <w:rsid w:val="00A4450E"/>
    <w:rsid w:val="00A44A21"/>
    <w:rsid w:val="00A455FE"/>
    <w:rsid w:val="00A46338"/>
    <w:rsid w:val="00A46697"/>
    <w:rsid w:val="00A4673F"/>
    <w:rsid w:val="00A46749"/>
    <w:rsid w:val="00A47479"/>
    <w:rsid w:val="00A47C6A"/>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4165"/>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43D3"/>
    <w:rsid w:val="00A748E8"/>
    <w:rsid w:val="00A74DFE"/>
    <w:rsid w:val="00A75231"/>
    <w:rsid w:val="00A75701"/>
    <w:rsid w:val="00A76810"/>
    <w:rsid w:val="00A76CB7"/>
    <w:rsid w:val="00A77159"/>
    <w:rsid w:val="00A80613"/>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715"/>
    <w:rsid w:val="00A92580"/>
    <w:rsid w:val="00A927D8"/>
    <w:rsid w:val="00A92BFC"/>
    <w:rsid w:val="00A94299"/>
    <w:rsid w:val="00A94DED"/>
    <w:rsid w:val="00A94F53"/>
    <w:rsid w:val="00A9542A"/>
    <w:rsid w:val="00A966AD"/>
    <w:rsid w:val="00A96E57"/>
    <w:rsid w:val="00A97147"/>
    <w:rsid w:val="00A97C3B"/>
    <w:rsid w:val="00AA02A2"/>
    <w:rsid w:val="00AA067B"/>
    <w:rsid w:val="00AA1634"/>
    <w:rsid w:val="00AA26A9"/>
    <w:rsid w:val="00AA3691"/>
    <w:rsid w:val="00AA3FC0"/>
    <w:rsid w:val="00AA5063"/>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1BB9"/>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53"/>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5E6D"/>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57AB"/>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542"/>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3C7"/>
    <w:rsid w:val="00B404F0"/>
    <w:rsid w:val="00B40BFF"/>
    <w:rsid w:val="00B40EEE"/>
    <w:rsid w:val="00B4173D"/>
    <w:rsid w:val="00B417FB"/>
    <w:rsid w:val="00B418C9"/>
    <w:rsid w:val="00B41B9B"/>
    <w:rsid w:val="00B41F69"/>
    <w:rsid w:val="00B42264"/>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950"/>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2E14"/>
    <w:rsid w:val="00B730D7"/>
    <w:rsid w:val="00B73838"/>
    <w:rsid w:val="00B73BF7"/>
    <w:rsid w:val="00B74894"/>
    <w:rsid w:val="00B74CB7"/>
    <w:rsid w:val="00B74FCF"/>
    <w:rsid w:val="00B75378"/>
    <w:rsid w:val="00B753D6"/>
    <w:rsid w:val="00B756D4"/>
    <w:rsid w:val="00B7597E"/>
    <w:rsid w:val="00B768A1"/>
    <w:rsid w:val="00B77155"/>
    <w:rsid w:val="00B77CF8"/>
    <w:rsid w:val="00B80476"/>
    <w:rsid w:val="00B80503"/>
    <w:rsid w:val="00B80609"/>
    <w:rsid w:val="00B807F1"/>
    <w:rsid w:val="00B81B51"/>
    <w:rsid w:val="00B822CC"/>
    <w:rsid w:val="00B828E7"/>
    <w:rsid w:val="00B82A78"/>
    <w:rsid w:val="00B82C20"/>
    <w:rsid w:val="00B82E22"/>
    <w:rsid w:val="00B83CEF"/>
    <w:rsid w:val="00B8476C"/>
    <w:rsid w:val="00B848CA"/>
    <w:rsid w:val="00B850A1"/>
    <w:rsid w:val="00B85B76"/>
    <w:rsid w:val="00B85F9F"/>
    <w:rsid w:val="00B8646D"/>
    <w:rsid w:val="00B87656"/>
    <w:rsid w:val="00B87A0F"/>
    <w:rsid w:val="00B87E55"/>
    <w:rsid w:val="00B9077A"/>
    <w:rsid w:val="00B90B97"/>
    <w:rsid w:val="00B90DB7"/>
    <w:rsid w:val="00B91849"/>
    <w:rsid w:val="00B92867"/>
    <w:rsid w:val="00B92F53"/>
    <w:rsid w:val="00B93790"/>
    <w:rsid w:val="00B937A4"/>
    <w:rsid w:val="00B93A06"/>
    <w:rsid w:val="00B946C3"/>
    <w:rsid w:val="00B94869"/>
    <w:rsid w:val="00B961D8"/>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EC"/>
    <w:rsid w:val="00BB3CA7"/>
    <w:rsid w:val="00BB420F"/>
    <w:rsid w:val="00BB4A75"/>
    <w:rsid w:val="00BB4F1D"/>
    <w:rsid w:val="00BB51AB"/>
    <w:rsid w:val="00BB582E"/>
    <w:rsid w:val="00BB5943"/>
    <w:rsid w:val="00BB63C4"/>
    <w:rsid w:val="00BB65AB"/>
    <w:rsid w:val="00BB66AA"/>
    <w:rsid w:val="00BB75A5"/>
    <w:rsid w:val="00BB76F6"/>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95B"/>
    <w:rsid w:val="00BC5A8F"/>
    <w:rsid w:val="00BC5F6B"/>
    <w:rsid w:val="00BC6251"/>
    <w:rsid w:val="00BC6436"/>
    <w:rsid w:val="00BC6745"/>
    <w:rsid w:val="00BC697D"/>
    <w:rsid w:val="00BC6BE7"/>
    <w:rsid w:val="00BC6C0C"/>
    <w:rsid w:val="00BC7EB0"/>
    <w:rsid w:val="00BD0AE8"/>
    <w:rsid w:val="00BD1060"/>
    <w:rsid w:val="00BD1F64"/>
    <w:rsid w:val="00BD282F"/>
    <w:rsid w:val="00BD2980"/>
    <w:rsid w:val="00BD32C0"/>
    <w:rsid w:val="00BD372E"/>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0D00"/>
    <w:rsid w:val="00BF111A"/>
    <w:rsid w:val="00BF1205"/>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21E"/>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4C7"/>
    <w:rsid w:val="00C14A76"/>
    <w:rsid w:val="00C14D49"/>
    <w:rsid w:val="00C15194"/>
    <w:rsid w:val="00C15660"/>
    <w:rsid w:val="00C15A48"/>
    <w:rsid w:val="00C1613A"/>
    <w:rsid w:val="00C1639A"/>
    <w:rsid w:val="00C1649F"/>
    <w:rsid w:val="00C16BAB"/>
    <w:rsid w:val="00C16D40"/>
    <w:rsid w:val="00C17319"/>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1ED"/>
    <w:rsid w:val="00C617CE"/>
    <w:rsid w:val="00C61E57"/>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441"/>
    <w:rsid w:val="00C735D2"/>
    <w:rsid w:val="00C73696"/>
    <w:rsid w:val="00C73A6B"/>
    <w:rsid w:val="00C7430C"/>
    <w:rsid w:val="00C74837"/>
    <w:rsid w:val="00C75A00"/>
    <w:rsid w:val="00C75EFE"/>
    <w:rsid w:val="00C7634D"/>
    <w:rsid w:val="00C763AE"/>
    <w:rsid w:val="00C765C6"/>
    <w:rsid w:val="00C770C5"/>
    <w:rsid w:val="00C7739F"/>
    <w:rsid w:val="00C773AE"/>
    <w:rsid w:val="00C77559"/>
    <w:rsid w:val="00C77964"/>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BCE"/>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1A89"/>
    <w:rsid w:val="00CC2B7A"/>
    <w:rsid w:val="00CC2BAB"/>
    <w:rsid w:val="00CC4B2B"/>
    <w:rsid w:val="00CC50A9"/>
    <w:rsid w:val="00CC51E7"/>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3FC"/>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003"/>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4C6"/>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D27"/>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245D"/>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5EF6"/>
    <w:rsid w:val="00D566C3"/>
    <w:rsid w:val="00D5677A"/>
    <w:rsid w:val="00D575A5"/>
    <w:rsid w:val="00D57FDA"/>
    <w:rsid w:val="00D601C6"/>
    <w:rsid w:val="00D604CA"/>
    <w:rsid w:val="00D604CF"/>
    <w:rsid w:val="00D610BD"/>
    <w:rsid w:val="00D61FDA"/>
    <w:rsid w:val="00D6259A"/>
    <w:rsid w:val="00D6268F"/>
    <w:rsid w:val="00D62801"/>
    <w:rsid w:val="00D6408E"/>
    <w:rsid w:val="00D64409"/>
    <w:rsid w:val="00D64472"/>
    <w:rsid w:val="00D646BA"/>
    <w:rsid w:val="00D649DA"/>
    <w:rsid w:val="00D64A7A"/>
    <w:rsid w:val="00D66EB2"/>
    <w:rsid w:val="00D6738B"/>
    <w:rsid w:val="00D67F35"/>
    <w:rsid w:val="00D710B2"/>
    <w:rsid w:val="00D714F4"/>
    <w:rsid w:val="00D71F13"/>
    <w:rsid w:val="00D727DC"/>
    <w:rsid w:val="00D72BE5"/>
    <w:rsid w:val="00D73261"/>
    <w:rsid w:val="00D74247"/>
    <w:rsid w:val="00D74387"/>
    <w:rsid w:val="00D75091"/>
    <w:rsid w:val="00D757FD"/>
    <w:rsid w:val="00D759C9"/>
    <w:rsid w:val="00D75BB4"/>
    <w:rsid w:val="00D7621D"/>
    <w:rsid w:val="00D768DD"/>
    <w:rsid w:val="00D7691F"/>
    <w:rsid w:val="00D7734F"/>
    <w:rsid w:val="00D77BB5"/>
    <w:rsid w:val="00D80371"/>
    <w:rsid w:val="00D8048C"/>
    <w:rsid w:val="00D80A61"/>
    <w:rsid w:val="00D817E4"/>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6DEC"/>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244"/>
    <w:rsid w:val="00DD3916"/>
    <w:rsid w:val="00DD3E59"/>
    <w:rsid w:val="00DD432F"/>
    <w:rsid w:val="00DD4846"/>
    <w:rsid w:val="00DD51C0"/>
    <w:rsid w:val="00DD5A11"/>
    <w:rsid w:val="00DD5DDE"/>
    <w:rsid w:val="00DD601C"/>
    <w:rsid w:val="00DD6A24"/>
    <w:rsid w:val="00DD6BA6"/>
    <w:rsid w:val="00DD7EFD"/>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B89"/>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2E0"/>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CB4"/>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3D1E"/>
    <w:rsid w:val="00E35AFB"/>
    <w:rsid w:val="00E35C2D"/>
    <w:rsid w:val="00E35D1C"/>
    <w:rsid w:val="00E36E2B"/>
    <w:rsid w:val="00E374A1"/>
    <w:rsid w:val="00E4081E"/>
    <w:rsid w:val="00E40D19"/>
    <w:rsid w:val="00E40E9C"/>
    <w:rsid w:val="00E41CD1"/>
    <w:rsid w:val="00E4204C"/>
    <w:rsid w:val="00E42754"/>
    <w:rsid w:val="00E429F0"/>
    <w:rsid w:val="00E42C33"/>
    <w:rsid w:val="00E43038"/>
    <w:rsid w:val="00E43CAD"/>
    <w:rsid w:val="00E44322"/>
    <w:rsid w:val="00E44FB1"/>
    <w:rsid w:val="00E45244"/>
    <w:rsid w:val="00E45350"/>
    <w:rsid w:val="00E45374"/>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85F"/>
    <w:rsid w:val="00E649EA"/>
    <w:rsid w:val="00E65329"/>
    <w:rsid w:val="00E654EA"/>
    <w:rsid w:val="00E65B65"/>
    <w:rsid w:val="00E66771"/>
    <w:rsid w:val="00E66D5D"/>
    <w:rsid w:val="00E66D7D"/>
    <w:rsid w:val="00E67348"/>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420"/>
    <w:rsid w:val="00E774A6"/>
    <w:rsid w:val="00E7784E"/>
    <w:rsid w:val="00E80044"/>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449A"/>
    <w:rsid w:val="00E9475C"/>
    <w:rsid w:val="00E94E6B"/>
    <w:rsid w:val="00E95C99"/>
    <w:rsid w:val="00E95CD1"/>
    <w:rsid w:val="00E95D51"/>
    <w:rsid w:val="00E96520"/>
    <w:rsid w:val="00E96662"/>
    <w:rsid w:val="00E96D23"/>
    <w:rsid w:val="00E96D3A"/>
    <w:rsid w:val="00E9768B"/>
    <w:rsid w:val="00E97FFE"/>
    <w:rsid w:val="00EA04E5"/>
    <w:rsid w:val="00EA052E"/>
    <w:rsid w:val="00EA108C"/>
    <w:rsid w:val="00EA14BD"/>
    <w:rsid w:val="00EA1BB2"/>
    <w:rsid w:val="00EA1CF1"/>
    <w:rsid w:val="00EA211F"/>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0A1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2545"/>
    <w:rsid w:val="00EE300A"/>
    <w:rsid w:val="00EE3209"/>
    <w:rsid w:val="00EE355D"/>
    <w:rsid w:val="00EE3B06"/>
    <w:rsid w:val="00EE403A"/>
    <w:rsid w:val="00EE46A6"/>
    <w:rsid w:val="00EE4D91"/>
    <w:rsid w:val="00EE5673"/>
    <w:rsid w:val="00EE5B9A"/>
    <w:rsid w:val="00EE5EF2"/>
    <w:rsid w:val="00EE6522"/>
    <w:rsid w:val="00EE6AA3"/>
    <w:rsid w:val="00EE6B38"/>
    <w:rsid w:val="00EE6C8B"/>
    <w:rsid w:val="00EE6DB7"/>
    <w:rsid w:val="00EE7C99"/>
    <w:rsid w:val="00EF0483"/>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A9C"/>
    <w:rsid w:val="00F02C2F"/>
    <w:rsid w:val="00F0336F"/>
    <w:rsid w:val="00F0396B"/>
    <w:rsid w:val="00F039F7"/>
    <w:rsid w:val="00F03AFC"/>
    <w:rsid w:val="00F03B55"/>
    <w:rsid w:val="00F041EB"/>
    <w:rsid w:val="00F0591D"/>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ED8"/>
    <w:rsid w:val="00F40296"/>
    <w:rsid w:val="00F4128F"/>
    <w:rsid w:val="00F433A8"/>
    <w:rsid w:val="00F437E6"/>
    <w:rsid w:val="00F4560E"/>
    <w:rsid w:val="00F463AD"/>
    <w:rsid w:val="00F466E2"/>
    <w:rsid w:val="00F46938"/>
    <w:rsid w:val="00F500A3"/>
    <w:rsid w:val="00F50687"/>
    <w:rsid w:val="00F50A4B"/>
    <w:rsid w:val="00F51240"/>
    <w:rsid w:val="00F515A5"/>
    <w:rsid w:val="00F51BF2"/>
    <w:rsid w:val="00F51E7B"/>
    <w:rsid w:val="00F520EF"/>
    <w:rsid w:val="00F52509"/>
    <w:rsid w:val="00F52829"/>
    <w:rsid w:val="00F53212"/>
    <w:rsid w:val="00F53914"/>
    <w:rsid w:val="00F53D19"/>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429"/>
    <w:rsid w:val="00F64834"/>
    <w:rsid w:val="00F64856"/>
    <w:rsid w:val="00F64B36"/>
    <w:rsid w:val="00F65618"/>
    <w:rsid w:val="00F658FA"/>
    <w:rsid w:val="00F65D2C"/>
    <w:rsid w:val="00F65DBA"/>
    <w:rsid w:val="00F660AB"/>
    <w:rsid w:val="00F663F9"/>
    <w:rsid w:val="00F666F4"/>
    <w:rsid w:val="00F6674E"/>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1D5"/>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9B0"/>
    <w:rsid w:val="00F92C75"/>
    <w:rsid w:val="00F937D4"/>
    <w:rsid w:val="00F939A4"/>
    <w:rsid w:val="00F93F44"/>
    <w:rsid w:val="00F93F46"/>
    <w:rsid w:val="00F9447F"/>
    <w:rsid w:val="00F94884"/>
    <w:rsid w:val="00F94E3C"/>
    <w:rsid w:val="00F95580"/>
    <w:rsid w:val="00F958F8"/>
    <w:rsid w:val="00F95AAC"/>
    <w:rsid w:val="00F95AED"/>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685"/>
    <w:rsid w:val="00FC0954"/>
    <w:rsid w:val="00FC0EA5"/>
    <w:rsid w:val="00FC1ABD"/>
    <w:rsid w:val="00FC1C92"/>
    <w:rsid w:val="00FC2682"/>
    <w:rsid w:val="00FC2F88"/>
    <w:rsid w:val="00FC32EE"/>
    <w:rsid w:val="00FC34BD"/>
    <w:rsid w:val="00FC4947"/>
    <w:rsid w:val="00FC5711"/>
    <w:rsid w:val="00FC65AC"/>
    <w:rsid w:val="00FC713A"/>
    <w:rsid w:val="00FC7143"/>
    <w:rsid w:val="00FC79C1"/>
    <w:rsid w:val="00FC7BA6"/>
    <w:rsid w:val="00FC7D53"/>
    <w:rsid w:val="00FD03B8"/>
    <w:rsid w:val="00FD0687"/>
    <w:rsid w:val="00FD0B14"/>
    <w:rsid w:val="00FD0D23"/>
    <w:rsid w:val="00FD161F"/>
    <w:rsid w:val="00FD1688"/>
    <w:rsid w:val="00FD1A70"/>
    <w:rsid w:val="00FD1E9A"/>
    <w:rsid w:val="00FD205E"/>
    <w:rsid w:val="00FD2831"/>
    <w:rsid w:val="00FD2912"/>
    <w:rsid w:val="00FD2A5D"/>
    <w:rsid w:val="00FD2C6E"/>
    <w:rsid w:val="00FD2D4A"/>
    <w:rsid w:val="00FD364B"/>
    <w:rsid w:val="00FD5F7E"/>
    <w:rsid w:val="00FD5FD5"/>
    <w:rsid w:val="00FD6540"/>
    <w:rsid w:val="00FD73D0"/>
    <w:rsid w:val="00FD76A6"/>
    <w:rsid w:val="00FE0125"/>
    <w:rsid w:val="00FE15D8"/>
    <w:rsid w:val="00FE1BB6"/>
    <w:rsid w:val="00FE1FC4"/>
    <w:rsid w:val="00FE329F"/>
    <w:rsid w:val="00FE3BBA"/>
    <w:rsid w:val="00FE3D4C"/>
    <w:rsid w:val="00FE4256"/>
    <w:rsid w:val="00FE446E"/>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B8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3FADCC37-C0C2-4A5F-BE9C-26EE9BDC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4.jpg@01D9F08F.B1151A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D14A4-E3A7-4A92-9416-7AEE63C9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5</Pages>
  <Words>1792</Words>
  <Characters>10221</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153</cp:revision>
  <cp:lastPrinted>2013-04-01T04:20:00Z</cp:lastPrinted>
  <dcterms:created xsi:type="dcterms:W3CDTF">2022-08-03T14:42:00Z</dcterms:created>
  <dcterms:modified xsi:type="dcterms:W3CDTF">2023-09-27T11:30:00Z</dcterms:modified>
</cp:coreProperties>
</file>